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แผนการตลาดยาสีฟันพรีเมียม — Thailand Trial</w:t>
      </w:r>
    </w:p>
    <w:p>
      <w:pPr>
        <w:pStyle w:val="Lead"/>
      </w:pPr>
      <w:r>
        <w:t>ราคา 350 บาท | งบ 1,000,000 บาท/เดือน | ระยะเวลา 3 เดือน | ครบทุกช่องทาง</w:t>
      </w:r>
    </w:p>
    <w:p>
      <w:pPr>
        <w:pStyle w:val="Notice"/>
      </w:pPr>
      <w:r>
        <w:t>จัดทำบน Mac mini ด้วย GPT-5.6 reasoning high เมื่อ 28 สิงหาคม 2026 สถานะ: แผนวิจัยและทดลองเท่านั้น ยังไม่อนุมัติการเผยแพร่ ซื้อโฆษณา หรือติดต่อภายนอก</w:t>
      </w:r>
    </w:p>
    <w:p>
      <w:pPr>
        <w:pStyle w:val="Heading2"/>
      </w:pPr>
      <w:r>
        <w:t>QA Snapshot</w:t>
      </w:r>
    </w:p>
    <w:p>
      <w:pPr>
        <w:pStyle w:val="ListBullet"/>
      </w:pPr>
      <w:r>
        <w:t>Markdown 14/14 ไฟล์</w:t>
      </w:r>
    </w:p>
    <w:p>
      <w:pPr>
        <w:pStyle w:val="ListBullet"/>
      </w:pPr>
      <w:r>
        <w:t>คู่แข่ง 10 แบรนด์</w:t>
      </w:r>
    </w:p>
    <w:p>
      <w:pPr>
        <w:pStyle w:val="ListBullet"/>
      </w:pPr>
      <w:r>
        <w:t>Customer Voice 100 records แบบ de-identified</w:t>
      </w:r>
    </w:p>
    <w:p>
      <w:pPr>
        <w:pStyle w:val="ListBullet"/>
      </w:pPr>
      <w:r>
        <w:t>Evidence ledger 41 รายการ; URL audit ผ่าน 41/41</w:t>
      </w:r>
    </w:p>
    <w:p>
      <w:pPr>
        <w:pStyle w:val="ListBullet"/>
      </w:pPr>
      <w:r>
        <w:t>สคริปต์คอนเทนต์ 30/30</w:t>
      </w:r>
    </w:p>
    <w:p>
      <w:pPr>
        <w:pStyle w:val="ListBullet"/>
      </w:pPr>
      <w:r>
        <w:t>งบรวม 3,000,000 บาทตรงทุกบาท</w:t>
      </w:r>
    </w:p>
    <w:p>
      <w:pPr>
        <w:pStyle w:val="ListBullet"/>
      </w:pPr>
      <w:r>
        <w:t>Validator errors 0 / warnings 0</w:t>
      </w:r>
    </w:p>
    <w:p>
      <w:pPr>
        <w:pStyle w:val="ListBullet"/>
      </w:pPr>
      <w:r>
        <w:t>Positioning Maps 3 แบบ + Winning Zone + Trial Target ผ่าน visual QA</w:t>
      </w:r>
    </w:p>
    <w:p>
      <w:r>
        <w:br w:type="page"/>
      </w:r>
    </w:p>
    <w:p>
      <w:pPr>
        <w:pStyle w:val="Heading2"/>
      </w:pPr>
      <w:r>
        <w:t>Positioning Maps &amp; Winning Zone</w:t>
      </w:r>
    </w:p>
    <w:p>
      <w:r>
        <w:drawing>
          <wp:inline xmlns:a="http://schemas.openxmlformats.org/drawingml/2006/main" xmlns:pic="http://schemas.openxmlformats.org/drawingml/2006/picture">
            <wp:extent cx="6300000" cy="6300000"/>
            <wp:docPr id="1" name="Picture 1"/>
            <wp:cNvGraphicFramePr>
              <a:graphicFrameLocks noChangeAspect="1"/>
            </wp:cNvGraphicFramePr>
            <a:graphic>
              <a:graphicData uri="http://schemas.openxmlformats.org/drawingml/2006/picture">
                <pic:pic>
                  <pic:nvPicPr>
                    <pic:cNvPr id="0" name="positioning_maps.svg.png"/>
                    <pic:cNvPicPr/>
                  </pic:nvPicPr>
                  <pic:blipFill>
                    <a:blip r:embed="rId11"/>
                    <a:stretch>
                      <a:fillRect/>
                    </a:stretch>
                  </pic:blipFill>
                  <pic:spPr>
                    <a:xfrm>
                      <a:off x="0" y="0"/>
                      <a:ext cx="6300000" cy="6300000"/>
                    </a:xfrm>
                    <a:prstGeom prst="rect"/>
                  </pic:spPr>
                </pic:pic>
              </a:graphicData>
            </a:graphic>
          </wp:inline>
        </w:drawing>
      </w:r>
    </w:p>
    <w:p>
      <w:r>
        <w:br w:type="page"/>
      </w:r>
    </w:p>
    <w:p>
      <w:pPr>
        <w:pStyle w:val="Heading1"/>
      </w:pPr>
      <w:r>
        <w:t>Marketing Plan Brief — ยาสีฟันพรีเมียม แบรนด์ทดลอง</w:t>
      </w:r>
    </w:p>
    <w:p>
      <w:pPr>
        <w:pStyle w:val="Heading2"/>
      </w:pPr>
      <w:r>
        <w:t>ข้อมูลที่เจ้าของให้</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สินค้า/หมวด</w:t>
            </w:r>
          </w:p>
        </w:tc>
        <w:tc>
          <w:tcPr>
            <w:tcW w:type="dxa" w:w="7569"/>
          </w:tcPr>
          <w:p>
            <w:r>
              <w:t>ยาสีฟันพรีเมียมแบรนด์ใหม่สำหรับประเทศไทย</w:t>
            </w:r>
          </w:p>
        </w:tc>
      </w:tr>
      <w:tr>
        <w:tc>
          <w:tcPr>
            <w:tcW w:type="dxa" w:w="7569"/>
          </w:tcPr>
          <w:p>
            <w:r>
              <w:t>ราคาขายปลีก</w:t>
            </w:r>
          </w:p>
        </w:tc>
        <w:tc>
          <w:tcPr>
            <w:tcW w:type="dxa" w:w="7569"/>
          </w:tcPr>
          <w:p>
            <w:r>
              <w:t>350 บาท/หน่วย</w:t>
            </w:r>
          </w:p>
        </w:tc>
      </w:tr>
      <w:tr>
        <w:tc>
          <w:tcPr>
            <w:tcW w:type="dxa" w:w="7569"/>
          </w:tcPr>
          <w:p>
            <w:r>
              <w:t>งบการตลาดต่อเดือน</w:t>
            </w:r>
          </w:p>
        </w:tc>
        <w:tc>
          <w:tcPr>
            <w:tcW w:type="dxa" w:w="7569"/>
          </w:tcPr>
          <w:p>
            <w:r>
              <w:t>1,000,000 บาท</w:t>
            </w:r>
          </w:p>
        </w:tc>
      </w:tr>
      <w:tr>
        <w:tc>
          <w:tcPr>
            <w:tcW w:type="dxa" w:w="7569"/>
          </w:tcPr>
          <w:p>
            <w:r>
              <w:t>ระยะเวลา</w:t>
            </w:r>
          </w:p>
        </w:tc>
        <w:tc>
          <w:tcPr>
            <w:tcW w:type="dxa" w:w="7569"/>
          </w:tcPr>
          <w:p>
            <w:r>
              <w:t>3 เดือน (explicit trial default)</w:t>
            </w:r>
          </w:p>
        </w:tc>
      </w:tr>
      <w:tr>
        <w:tc>
          <w:tcPr>
            <w:tcW w:type="dxa" w:w="7569"/>
          </w:tcPr>
          <w:p>
            <w:r>
              <w:t>งบรวม</w:t>
            </w:r>
          </w:p>
        </w:tc>
        <w:tc>
          <w:tcPr>
            <w:tcW w:type="dxa" w:w="7569"/>
          </w:tcPr>
          <w:p>
            <w:r>
              <w:t>3,000,000 บาท</w:t>
            </w:r>
          </w:p>
        </w:tc>
      </w:tr>
      <w:tr>
        <w:tc>
          <w:tcPr>
            <w:tcW w:type="dxa" w:w="7569"/>
          </w:tcPr>
          <w:p>
            <w:r>
              <w:t>ภูมิศาสตร์</w:t>
            </w:r>
          </w:p>
        </w:tc>
        <w:tc>
          <w:tcPr>
            <w:tcW w:type="dxa" w:w="7569"/>
          </w:tcPr>
          <w:p>
            <w:r>
              <w:t>ประเทศไทย</w:t>
            </w:r>
          </w:p>
        </w:tc>
      </w:tr>
      <w:tr>
        <w:tc>
          <w:tcPr>
            <w:tcW w:type="dxa" w:w="7569"/>
          </w:tcPr>
          <w:p>
            <w:r>
              <w:t>วันที่อ้างอิง</w:t>
            </w:r>
          </w:p>
        </w:tc>
        <w:tc>
          <w:tcPr>
            <w:tcW w:type="dxa" w:w="7569"/>
          </w:tcPr>
          <w:p>
            <w:r>
              <w:t>2026-08-28</w:t>
            </w:r>
          </w:p>
        </w:tc>
      </w:tr>
      <w:tr>
        <w:tc>
          <w:tcPr>
            <w:tcW w:type="dxa" w:w="7569"/>
          </w:tcPr>
          <w:p>
            <w:r>
              <w:t>Channel intent</w:t>
            </w:r>
          </w:p>
        </w:tc>
        <w:tc>
          <w:tcPr>
            <w:tcW w:type="dxa" w:w="7569"/>
          </w:tcPr>
          <w:p>
            <w:r>
              <w:t>ครอบคลุมกลุ่มช่องทางที่เกี่ยวข้องทั้งหมดภายในงบ</w:t>
            </w:r>
          </w:p>
        </w:tc>
      </w:tr>
    </w:tbl>
    <w:p>
      <w:pPr>
        <w:pStyle w:val="Heading2"/>
      </w:pPr>
      <w:r>
        <w:t>ขอบเขตงาน</w:t>
      </w:r>
    </w:p>
    <w:p>
      <w:pPr>
        <w:pStyle w:val="BodyThai"/>
      </w:pPr>
      <w:r>
        <w:t>จัดทำแผน 12 ขั้น, 3 planning scenarios, exactly 10 competitors, Customer Voice จากแหล่งสาธารณะ, positioning maps, และสคริปต์วิดีโอสั้น 30 คลิป โดยแยกข้อเท็จจริงที่มีแหล่งอ้างอิง ข้อมูลจากเจ้าของ สมมติฐาน และข้อมูลที่ยังไม่ทราบออกจากกัน</w:t>
      </w:r>
    </w:p>
    <w:p>
      <w:pPr>
        <w:pStyle w:val="Heading2"/>
      </w:pPr>
      <w:r>
        <w:t>ข้อมูลสำคัญที่ยังไม่ทราบ</w:t>
      </w:r>
    </w:p>
    <w:p>
      <w:pPr>
        <w:pStyle w:val="ListBullet"/>
      </w:pPr>
      <w:r>
        <w:t>สูตร ส่วนผสม ปริมาณบรรจุ รสชาติ และลักษณะเนื้อผลิตภัณฑ์</w:t>
      </w:r>
    </w:p>
    <w:p>
      <w:pPr>
        <w:pStyle w:val="ListBullet"/>
      </w:pPr>
      <w:r>
        <w:t>เลขจดแจ้ง/สถานะการกำกับ ฉลาก และข้อความโฆษณาที่ผ่านการตรวจ</w:t>
      </w:r>
    </w:p>
    <w:p>
      <w:pPr>
        <w:pStyle w:val="ListBullet"/>
      </w:pPr>
      <w:r>
        <w:t>ผลทดสอบด้านประสิทธิภาพ ความปลอดภัย หรือความพึงพอใจ</w:t>
      </w:r>
    </w:p>
    <w:p>
      <w:pPr>
        <w:pStyle w:val="ListBullet"/>
      </w:pPr>
      <w:r>
        <w:t>COGS, gross margin, VAT treatment, marketplace/payment fees, discount policy และ return cost</w:t>
      </w:r>
    </w:p>
    <w:p>
      <w:pPr>
        <w:pStyle w:val="ListBullet"/>
      </w:pPr>
      <w:r>
        <w:t>กำลังผลิต MOQ lead time สต็อก และสัญญาช่องทางจัดจำหน่าย</w:t>
      </w:r>
    </w:p>
    <w:p>
      <w:pPr>
        <w:pStyle w:val="ListBullet"/>
      </w:pPr>
      <w:r>
        <w:t>Brand name, visual identity, proof assets, testimonials และยอดขายปัจจุบัน</w:t>
      </w:r>
    </w:p>
    <w:p>
      <w:pPr>
        <w:pStyle w:val="BodyThai"/>
      </w:pPr>
      <w:r>
        <w:t>ข้อมูลเหล่านี้ห้ามเติมด้วยการคาดเดา และเป็น gate ก่อน commit ตำแหน่งทางการตลาดหรือข้อความเชิงประสิทธิภาพ</w:t>
      </w:r>
    </w:p>
    <w:p>
      <w:pPr>
        <w:pStyle w:val="Heading2"/>
      </w:pPr>
      <w:r>
        <w:t>Approval boundary</w:t>
      </w:r>
    </w:p>
    <w:p>
      <w:pPr>
        <w:pStyle w:val="BodyThai"/>
      </w:pPr>
      <w:r>
        <w:t>เจ้าของอนุมัติเฉพาะ public web research และ local file writes สำหรับ quality trial นี้ เอกสารไม่ใช่การอนุมัติให้ launch, publish, deploy, upload, ซื้อโฆษณา, ใช้งบ, ติดต่อ retailer/clinic/KOL/คู่แข่ง, ส่งฟอร์ม หรือแก้ live service ใด ๆ ทุกกิจกรรมภายนอกต้องขอ owner approval ที่ boundary ใหม่</w:t>
      </w:r>
    </w:p>
    <w:p>
      <w:pPr>
        <w:pStyle w:val="Heading2"/>
      </w:pPr>
      <w:r>
        <w:t>หลักฐานและคำเตือนการใช้แผน</w:t>
      </w:r>
    </w:p>
    <w:p>
      <w:pPr>
        <w:pStyle w:val="ListBullet"/>
      </w:pPr>
      <w:r>
        <w:t>Market size ที่เข้าถึงได้จากรายงานฟรีอาจไม่จำเพาะ premium toothpaste ในไทย จึงไม่สร้าง TAM/SAM/SOM เทียม</w:t>
      </w:r>
    </w:p>
    <w:p>
      <w:pPr>
        <w:pStyle w:val="ListBullet"/>
      </w:pPr>
      <w:r>
        <w:t>ราคา competitor เป็น observed snapshot จากแหล่งสาธารณะ ณ วันที่ค้น ไม่ใช่ราคากลางถาวร</w:t>
      </w:r>
    </w:p>
    <w:p>
      <w:pPr>
        <w:pStyle w:val="ListBullet"/>
      </w:pPr>
      <w:r>
        <w:t>Customer Voice เป็น convenience sample แบบ directional ไม่ใช่งานวิจัยตัวแทนประชากร</w:t>
      </w:r>
    </w:p>
    <w:p>
      <w:pPr>
        <w:pStyle w:val="ListBullet"/>
      </w:pPr>
      <w:r>
        <w:t>Benchmarks และ Best/Base/Worst เป็น planning assumptions ไม่ใช่ forecast</w:t>
      </w:r>
    </w:p>
    <w:p>
      <w:pPr>
        <w:pStyle w:val="ListBullet"/>
      </w:pPr>
      <w:r>
        <w:t>ข้อความ whitening, sensitivity relief, antibacterial, fluoride, herbal, clinical, dentist-recommended, certification, safety หรือ disease prevention ใช้ได้ต่อเมื่อมีสูตร หลักฐาน ฉลาก และ compliance review ที่รองรับ</w:t>
      </w:r>
    </w:p>
    <w:p>
      <w:r>
        <w:br w:type="page"/>
      </w:r>
    </w:p>
    <w:p>
      <w:pPr>
        <w:pStyle w:val="Heading1"/>
      </w:pPr>
      <w:r>
        <w:t>Step 1 — Market Analysis: Premium Toothpaste Thailand</w:t>
      </w:r>
    </w:p>
    <w:p>
      <w:pPr>
        <w:pStyle w:val="Heading2"/>
      </w:pPr>
      <w:r>
        <w:t>Executive summary</w:t>
      </w:r>
    </w:p>
    <w:p>
      <w:pPr>
        <w:pStyle w:val="ListNumber"/>
      </w:pPr>
      <w:r>
        <w:t>แหล่งสาธารณะชี้ total Thailand toothpaste retail value แบบ directional ราว 10.2 พันล้านบาทในบทความปี 2024 และราว 12 พันล้านบาทในปี 2026 แต่ไม่มีวิธี retail audit เปิดเผย จึงห้ามเรียกเป็น official TAM หรือคำนวณ premium share ต่อทันที [S1][S2]</w:t>
      </w:r>
    </w:p>
    <w:p>
      <w:pPr>
        <w:pStyle w:val="ListNumber"/>
      </w:pPr>
      <w:r>
        <w:t>ช่องทางต้องเป็น omnichannel: marketplace/social commerce สำคัญต่อ discovery/comparison ขณะที่ retail/pharmacy/specialty context สำคัญต่อ trust และ replenishment; platform studies เป็น category-adjacent hypotheses ไม่ใช่ toothpaste conversion proof [S3][S4][S5]</w:t>
      </w:r>
    </w:p>
    <w:p>
      <w:pPr>
        <w:pStyle w:val="ListNumber"/>
      </w:pPr>
      <w:r>
        <w:t>ความได้เปรียบที่ปลอดภัยกว่าการแข่ง efficacy คือ premium sensorial ritual + inspectable proof โดยมี Thai FDA notification, formula/ingredient, label และ claim review เป็น pre-launch gate [R1][R2][R3]</w:t>
      </w:r>
    </w:p>
    <w:p>
      <w:pPr>
        <w:pStyle w:val="Heading2"/>
      </w:pPr>
      <w:r>
        <w:t>1.1 Category definition และ evidence limits</w:t>
      </w:r>
    </w:p>
    <w:p>
      <w:pPr>
        <w:pStyle w:val="BodyThai"/>
      </w:pPr>
      <w:r>
        <w:t>Operating category ของแผนนี้คือ “ยาสีฟันสำหรับใช้ประจำวัน ราคา/ภาพลักษณ์/ช่องทางระดับ premium ในไทย” ซึ่งอาจครอบคลุม direct premium, imported lifestyle, specialist technology, therapeutic substitute และ mass-premium whitening ไม่ใช้คำว่า premium เป็น market segment ที่วัดได้จนกว่าจะกำหนดอย่างน้อย:</w:t>
      </w:r>
    </w:p>
    <w:p>
      <w:pPr>
        <w:pStyle w:val="ListBullet"/>
      </w:pPr>
      <w:r>
        <w:t>price per 100 g/ml และ promotion rule</w:t>
      </w:r>
    </w:p>
    <w:p>
      <w:pPr>
        <w:pStyle w:val="ListBullet"/>
      </w:pPr>
      <w:r>
        <w:t>benefit/claim cluster</w:t>
      </w:r>
    </w:p>
    <w:p>
      <w:pPr>
        <w:pStyle w:val="ListBullet"/>
      </w:pPr>
      <w:r>
        <w:t>pack size/format</w:t>
      </w:r>
    </w:p>
    <w:p>
      <w:pPr>
        <w:pStyle w:val="ListBullet"/>
      </w:pPr>
      <w:r>
        <w:t>channel (mass, pharmacy, beauty, clinic, imported/specialty, marketplace)</w:t>
      </w:r>
    </w:p>
    <w:p>
      <w:pPr>
        <w:pStyle w:val="ListBullet"/>
      </w:pPr>
      <w:r>
        <w:t>distribution and in-stock rule</w:t>
      </w:r>
    </w:p>
    <w:p>
      <w:pPr>
        <w:pStyle w:val="BodyThai"/>
      </w:pPr>
      <w:r>
        <w:t>Public evidence ที่พบไม่เปิด audited premium segment จึงสรุป TAM/SAM/SOM ดังนี้:</w:t>
      </w:r>
    </w:p>
    <w:tbl>
      <w:tblPr>
        <w:tblStyle w:val="TableGrid"/>
        <w:tblW w:type="auto" w:w="0"/>
        <w:tblLook w:firstColumn="1" w:firstRow="1" w:lastColumn="0" w:lastRow="0" w:noHBand="0" w:noVBand="1" w:val="04A0"/>
      </w:tblPr>
      <w:tblGrid>
        <w:gridCol w:w="5046"/>
        <w:gridCol w:w="5046"/>
        <w:gridCol w:w="5046"/>
      </w:tblGrid>
      <w:tr>
        <w:tc>
          <w:tcPr>
            <w:tcW w:type="dxa" w:w="5046"/>
          </w:tcPr>
          <w:p>
            <w:r>
              <w:rPr>
                <w:b/>
              </w:rPr>
              <w:t>Layer</w:t>
            </w:r>
          </w:p>
        </w:tc>
        <w:tc>
          <w:tcPr>
            <w:tcW w:type="dxa" w:w="5046"/>
          </w:tcPr>
          <w:p>
            <w:r>
              <w:rPr>
                <w:b/>
              </w:rPr>
              <w:t>สิ่งที่พูดได้</w:t>
            </w:r>
          </w:p>
        </w:tc>
        <w:tc>
          <w:tcPr>
            <w:tcW w:type="dxa" w:w="5046"/>
          </w:tcPr>
          <w:p>
            <w:r>
              <w:rPr>
                <w:b/>
              </w:rPr>
              <w:t>สิ่งที่ห้ามตีความ</w:t>
            </w:r>
          </w:p>
        </w:tc>
      </w:tr>
      <w:tr>
        <w:tc>
          <w:tcPr>
            <w:tcW w:type="dxa" w:w="5046"/>
          </w:tcPr>
          <w:p>
            <w:r>
              <w:t>TAM proxy</w:t>
            </w:r>
          </w:p>
        </w:tc>
        <w:tc>
          <w:tcPr>
            <w:tcW w:type="dxa" w:w="5046"/>
          </w:tcPr>
          <w:p>
            <w:r>
              <w:t>บทความการค้าเดียวกันรายงาน total toothpaste 10.2bn THB (2024) และ ~12bn THB (2026)</w:t>
            </w:r>
          </w:p>
        </w:tc>
        <w:tc>
          <w:tcPr>
            <w:tcW w:type="dxa" w:w="5046"/>
          </w:tcPr>
          <w:p>
            <w:r>
              <w:t>ไม่ใช่ official statistic; methodology/value-volume/channel ไม่เปิดเผย</w:t>
            </w:r>
          </w:p>
        </w:tc>
      </w:tr>
      <w:tr>
        <w:tc>
          <w:tcPr>
            <w:tcW w:type="dxa" w:w="5046"/>
          </w:tcPr>
          <w:p>
            <w:r>
              <w:t>SAM</w:t>
            </w:r>
          </w:p>
        </w:tc>
        <w:tc>
          <w:tcPr>
            <w:tcW w:type="dxa" w:w="5046"/>
          </w:tcPr>
          <w:p>
            <w:r>
              <w:t>ไม่สามารถระบุจาก public sources; ต้องทำ current SKU-price-distribution census/paid audit หลังนิยาม premium</w:t>
            </w:r>
          </w:p>
        </w:tc>
        <w:tc>
          <w:tcPr>
            <w:tcW w:type="dxa" w:w="5046"/>
          </w:tcPr>
          <w:p>
            <w:r>
              <w:t>ห้ามใช้เปอร์เซ็นต์เดา</w:t>
            </w:r>
          </w:p>
        </w:tc>
      </w:tr>
      <w:tr>
        <w:tc>
          <w:tcPr>
            <w:tcW w:type="dxa" w:w="5046"/>
          </w:tcPr>
          <w:p>
            <w:r>
              <w:t>SOM</w:t>
            </w:r>
          </w:p>
        </w:tc>
        <w:tc>
          <w:tcPr>
            <w:tcW w:type="dxa" w:w="5046"/>
          </w:tcPr>
          <w:p>
            <w:r>
              <w:t>ต้อง bottom-up จาก doors/listings × in-stock × pilot velocity × repeat × gross-to-net</w:t>
            </w:r>
          </w:p>
        </w:tc>
        <w:tc>
          <w:tcPr>
            <w:tcW w:type="dxa" w:w="5046"/>
          </w:tcPr>
          <w:p>
            <w:r>
              <w:t>ห้ามใช้ arbitrary 1–5% ของ TAM</w:t>
            </w:r>
          </w:p>
        </w:tc>
      </w:tr>
    </w:tbl>
    <w:p>
      <w:pPr>
        <w:pStyle w:val="BodyThai"/>
      </w:pPr>
      <w:r>
        <w:t>ความต่าง 10.2→12.0 พันล้านบาทเป็นเพียง signal ว่ามูลค่าที่สื่อรายงานเปลี่ยน ไม่ใช่ CAGR เพราะจุดเวลาและวิธีวัดอาจไม่เหมือนกัน [S1][S2]</w:t>
      </w:r>
    </w:p>
    <w:p>
      <w:pPr>
        <w:pStyle w:val="Heading2"/>
      </w:pPr>
      <w:r>
        <w:t>1.2 Price-pack architecture</w:t>
      </w:r>
    </w:p>
    <w:p>
      <w:pPr>
        <w:pStyle w:val="BodyThai"/>
      </w:pPr>
      <w:r>
        <w:t>Observed snapshot ณ 2026-08-28 จาก competitor_matrix.csv:</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Tier</w:t>
            </w:r>
          </w:p>
        </w:tc>
        <w:tc>
          <w:tcPr>
            <w:tcW w:type="dxa" w:w="3784"/>
          </w:tcPr>
          <w:p>
            <w:r>
              <w:rPr>
                <w:b/>
              </w:rPr>
              <w:t>Representative observed price</w:t>
            </w:r>
          </w:p>
        </w:tc>
        <w:tc>
          <w:tcPr>
            <w:tcW w:type="dxa" w:w="3784"/>
          </w:tcPr>
          <w:p>
            <w:r>
              <w:rPr>
                <w:b/>
              </w:rPr>
              <w:t>Unit-price signal</w:t>
            </w:r>
          </w:p>
        </w:tc>
        <w:tc>
          <w:tcPr>
            <w:tcW w:type="dxa" w:w="3784"/>
          </w:tcPr>
          <w:p>
            <w:r>
              <w:rPr>
                <w:b/>
              </w:rPr>
              <w:t>Strategic implication</w:t>
            </w:r>
          </w:p>
        </w:tc>
      </w:tr>
      <w:tr>
        <w:tc>
          <w:tcPr>
            <w:tcW w:type="dxa" w:w="3784"/>
          </w:tcPr>
          <w:p>
            <w:r>
              <w:t>Mass/mass-premium</w:t>
            </w:r>
          </w:p>
        </w:tc>
        <w:tc>
          <w:tcPr>
            <w:tcW w:type="dxa" w:w="3784"/>
          </w:tcPr>
          <w:p>
            <w:r>
              <w:t>135–189 THB ต่อ 85–100 g; Twin Lotus 180/150 g</w:t>
            </w:r>
          </w:p>
        </w:tc>
        <w:tc>
          <w:tcPr>
            <w:tcW w:type="dxa" w:w="3784"/>
          </w:tcPr>
          <w:p>
            <w:r>
              <w:t>~120–222 THB/100 g</w:t>
            </w:r>
          </w:p>
        </w:tc>
        <w:tc>
          <w:tcPr>
            <w:tcW w:type="dxa" w:w="3784"/>
          </w:tcPr>
          <w:p>
            <w:r>
              <w:t>availability/trust สูง; promotion anchors กดราคา</w:t>
            </w:r>
          </w:p>
        </w:tc>
      </w:tr>
      <w:tr>
        <w:tc>
          <w:tcPr>
            <w:tcW w:type="dxa" w:w="3784"/>
          </w:tcPr>
          <w:p>
            <w:r>
              <w:t>Thai direct premium</w:t>
            </w:r>
          </w:p>
        </w:tc>
        <w:tc>
          <w:tcPr>
            <w:tcW w:type="dxa" w:w="3784"/>
          </w:tcPr>
          <w:p>
            <w:r>
              <w:t>DENTISTE' 231/100 g</w:t>
            </w:r>
          </w:p>
        </w:tc>
        <w:tc>
          <w:tcPr>
            <w:tcW w:type="dxa" w:w="3784"/>
          </w:tcPr>
          <w:p>
            <w:r>
              <w:t>231 THB/100 g</w:t>
            </w:r>
          </w:p>
        </w:tc>
        <w:tc>
          <w:tcPr>
            <w:tcW w:type="dxa" w:w="3784"/>
          </w:tcPr>
          <w:p>
            <w:r>
              <w:t>local premium storyที่เข้าถึงง่ายกว่า import</w:t>
            </w:r>
          </w:p>
        </w:tc>
      </w:tr>
      <w:tr>
        <w:tc>
          <w:tcPr>
            <w:tcW w:type="dxa" w:w="3784"/>
          </w:tcPr>
          <w:p>
            <w:r>
              <w:t>Imported/specialty premium</w:t>
            </w:r>
          </w:p>
        </w:tc>
        <w:tc>
          <w:tcPr>
            <w:tcW w:type="dxa" w:w="3784"/>
          </w:tcPr>
          <w:p>
            <w:r>
              <w:t>VUSSEN 360/80 g; CURAPROX 395/75 ml; Marvis 435/85 ml; APAGARD 612/105 g</w:t>
            </w:r>
          </w:p>
        </w:tc>
        <w:tc>
          <w:tcPr>
            <w:tcW w:type="dxa" w:w="3784"/>
          </w:tcPr>
          <w:p>
            <w:r>
              <w:t>~450–583 THB/100 g/ml</w:t>
            </w:r>
          </w:p>
        </w:tc>
        <w:tc>
          <w:tcPr>
            <w:tcW w:type="dxa" w:w="3784"/>
          </w:tcPr>
          <w:p>
            <w:r>
              <w:t>high willingness-to-pay ต้องพึ่ง design/technology/specialty trust</w:t>
            </w:r>
          </w:p>
        </w:tc>
      </w:tr>
      <w:tr>
        <w:tc>
          <w:tcPr>
            <w:tcW w:type="dxa" w:w="3784"/>
          </w:tcPr>
          <w:p>
            <w:r>
              <w:t>Trial concept</w:t>
            </w:r>
          </w:p>
        </w:tc>
        <w:tc>
          <w:tcPr>
            <w:tcW w:type="dxa" w:w="3784"/>
          </w:tcPr>
          <w:p>
            <w:r>
              <w:t>350 THB/unit</w:t>
            </w:r>
          </w:p>
        </w:tc>
        <w:tc>
          <w:tcPr>
            <w:tcW w:type="dxa" w:w="3784"/>
          </w:tcPr>
          <w:p>
            <w:r>
              <w:t>ไม่คำนวณได้ เพราะ pack size ไม่ทราบ</w:t>
            </w:r>
          </w:p>
        </w:tc>
        <w:tc>
          <w:tcPr>
            <w:tcW w:type="dxa" w:w="3784"/>
          </w:tcPr>
          <w:p>
            <w:r>
              <w:t>ราคาเดียวไม่พอ; ต้อง fix pack + contribution + WTP</w:t>
            </w:r>
          </w:p>
        </w:tc>
      </w:tr>
    </w:tbl>
    <w:p>
      <w:pPr>
        <w:pStyle w:val="BodyThai"/>
      </w:pPr>
      <w:r>
        <w:t>ราคาเป็น snapshot จาก official/retailer/aggregator และอาจมี promotion/seller variation ไม่ใช่ permanent list price จุดตัดสินใจ: ราคา 350 บาทอาจอยู่ระหว่าง Thai direct premium กับ imported specialty แต่ positioning นี้ใช้ไม่ได้จน pack size และ product truth พร้อม</w:t>
      </w:r>
    </w:p>
    <w:p>
      <w:pPr>
        <w:pStyle w:val="Heading2"/>
      </w:pPr>
      <w:r>
        <w:t>1.3 Shopper/category signals</w:t>
      </w:r>
    </w:p>
    <w:p>
      <w:pPr>
        <w:pStyle w:val="ListBullet"/>
      </w:pPr>
      <w:r>
        <w:t>บทความปี 2026 อ้าง toothpaste ~12bn THB และกล่าวถึง SALZ entry price 35 บาท พร้อมการเจาะ younger users online เป็น signal ว่า premium entrant แข่งกับทั้ง low-price accessibility และ targeted digital—notแค่ imported brands [S1]</w:t>
      </w:r>
    </w:p>
    <w:p>
      <w:pPr>
        <w:pStyle w:val="ListBullet"/>
      </w:pPr>
      <w:r>
        <w:t>บทความปี 2024 อ้าง herbal toothpaste ~3.8bn จาก total 10.2bn และเล่าการขยายจาก event/OTOP สู่ nationwide distribution เป็น directional signal ว่า “herbal/natural” เป็น established competitive language ไม่ใช่ empty whitespace [S2]</w:t>
      </w:r>
    </w:p>
    <w:p>
      <w:pPr>
        <w:pStyle w:val="ListBullet"/>
      </w:pPr>
      <w:r>
        <w:t>Kantar รายงานราวหนึ่งในสี่ของ Thai households ซื้อ FMCG online ในข้อมูลยุค 2022; marketplace มาก่อน social commerce และ personal care/beautyมี e-commerce fit แต่ข้อมูลเก่าและกว้างกว่ายาสีฟัน ต้อง revalidate [S3]</w:t>
      </w:r>
    </w:p>
    <w:p>
      <w:pPr>
        <w:pStyle w:val="ListBullet"/>
      </w:pPr>
      <w:r>
        <w:t>TikTok/Accenture รายงาน 88%+ ของ surveyed Thai consumersได้รับอิทธิพลจาก non-promotional content และ 97% research/purchaseในพื้นที่เดียวกัน; beauty/personal careเป็น leading category แต่เป็น platform-commissioned study [S4]</w:t>
      </w:r>
    </w:p>
    <w:p>
      <w:pPr>
        <w:pStyle w:val="ListBullet"/>
      </w:pPr>
      <w:r>
        <w:t>TikTok/Toluna รายงาน beauty/personal careเป็น popular TikTok Shop category 46% ใน survey และ free shipping/coupon/CODเป็น mega-sale triggers; ใช้เป็น checkout/offer hypotheses เท่านั้น [S5]</w:t>
      </w:r>
    </w:p>
    <w:p>
      <w:pPr>
        <w:pStyle w:val="Heading2"/>
      </w:pPr>
      <w:r>
        <w:t>1.4 Channel architecture</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Channel</w:t>
            </w:r>
          </w:p>
        </w:tc>
        <w:tc>
          <w:tcPr>
            <w:tcW w:type="dxa" w:w="3784"/>
          </w:tcPr>
          <w:p>
            <w:r>
              <w:rPr>
                <w:b/>
              </w:rPr>
              <w:t>Role</w:t>
            </w:r>
          </w:p>
        </w:tc>
        <w:tc>
          <w:tcPr>
            <w:tcW w:type="dxa" w:w="3784"/>
          </w:tcPr>
          <w:p>
            <w:r>
              <w:rPr>
                <w:b/>
              </w:rPr>
              <w:t>Why test</w:t>
            </w:r>
          </w:p>
        </w:tc>
        <w:tc>
          <w:tcPr>
            <w:tcW w:type="dxa" w:w="3784"/>
          </w:tcPr>
          <w:p>
            <w:r>
              <w:rPr>
                <w:b/>
              </w:rPr>
              <w:t>Risk / gate</w:t>
            </w:r>
          </w:p>
        </w:tc>
      </w:tr>
      <w:tr>
        <w:tc>
          <w:tcPr>
            <w:tcW w:type="dxa" w:w="3784"/>
          </w:tcPr>
          <w:p>
            <w:r>
              <w:t>Meta FB/IG</w:t>
            </w:r>
          </w:p>
        </w:tc>
        <w:tc>
          <w:tcPr>
            <w:tcW w:type="dxa" w:w="3784"/>
          </w:tcPr>
          <w:p>
            <w:r>
              <w:t>broad reach, retarget, creator reuse</w:t>
            </w:r>
          </w:p>
        </w:tc>
        <w:tc>
          <w:tcPr>
            <w:tcW w:type="dxa" w:w="3784"/>
          </w:tcPr>
          <w:p>
            <w:r>
              <w:t>flexible creative testing</w:t>
            </w:r>
          </w:p>
        </w:tc>
        <w:tc>
          <w:tcPr>
            <w:tcW w:type="dxa" w:w="3784"/>
          </w:tcPr>
          <w:p>
            <w:r>
              <w:t>vanity reach/attribution overlap</w:t>
            </w:r>
          </w:p>
        </w:tc>
      </w:tr>
      <w:tr>
        <w:tc>
          <w:tcPr>
            <w:tcW w:type="dxa" w:w="3784"/>
          </w:tcPr>
          <w:p>
            <w:r>
              <w:t>TikTok</w:t>
            </w:r>
          </w:p>
        </w:tc>
        <w:tc>
          <w:tcPr>
            <w:tcW w:type="dxa" w:w="3784"/>
          </w:tcPr>
          <w:p>
            <w:r>
              <w:t>discovery, language mining, shoppertainment</w:t>
            </w:r>
          </w:p>
        </w:tc>
        <w:tc>
          <w:tcPr>
            <w:tcW w:type="dxa" w:w="3784"/>
          </w:tcPr>
          <w:p>
            <w:r>
              <w:t>personal-care adjacency</w:t>
            </w:r>
          </w:p>
        </w:tc>
        <w:tc>
          <w:tcPr>
            <w:tcW w:type="dxa" w:w="3784"/>
          </w:tcPr>
          <w:p>
            <w:r>
              <w:t>platform study bias; claim moderation</w:t>
            </w:r>
          </w:p>
        </w:tc>
      </w:tr>
      <w:tr>
        <w:tc>
          <w:tcPr>
            <w:tcW w:type="dxa" w:w="3784"/>
          </w:tcPr>
          <w:p>
            <w:r>
              <w:t>Google Search/YouTube</w:t>
            </w:r>
          </w:p>
        </w:tc>
        <w:tc>
          <w:tcPr>
            <w:tcW w:type="dxa" w:w="3784"/>
          </w:tcPr>
          <w:p>
            <w:r>
              <w:t>capture intent, explain proof</w:t>
            </w:r>
          </w:p>
        </w:tc>
        <w:tc>
          <w:tcPr>
            <w:tcW w:type="dxa" w:w="3784"/>
          </w:tcPr>
          <w:p>
            <w:r>
              <w:t>high-intent queries/long-form</w:t>
            </w:r>
          </w:p>
        </w:tc>
        <w:tc>
          <w:tcPr>
            <w:tcW w:type="dxa" w:w="3784"/>
          </w:tcPr>
          <w:p>
            <w:r>
              <w:t>search volume/CPC unknown</w:t>
            </w:r>
          </w:p>
        </w:tc>
      </w:tr>
      <w:tr>
        <w:tc>
          <w:tcPr>
            <w:tcW w:type="dxa" w:w="3784"/>
          </w:tcPr>
          <w:p>
            <w:r>
              <w:t>LINE OA/Ads</w:t>
            </w:r>
          </w:p>
        </w:tc>
        <w:tc>
          <w:tcPr>
            <w:tcW w:type="dxa" w:w="3784"/>
          </w:tcPr>
          <w:p>
            <w:r>
              <w:t>CRM/replenishment</w:t>
            </w:r>
          </w:p>
        </w:tc>
        <w:tc>
          <w:tcPr>
            <w:tcW w:type="dxa" w:w="3784"/>
          </w:tcPr>
          <w:p>
            <w:r>
              <w:t>Thai owned-channel relevance</w:t>
            </w:r>
          </w:p>
        </w:tc>
        <w:tc>
          <w:tcPr>
            <w:tcW w:type="dxa" w:w="3784"/>
          </w:tcPr>
          <w:p>
            <w:r>
              <w:t>opt-in base and block rate unknown</w:t>
            </w:r>
          </w:p>
        </w:tc>
      </w:tr>
      <w:tr>
        <w:tc>
          <w:tcPr>
            <w:tcW w:type="dxa" w:w="3784"/>
          </w:tcPr>
          <w:p>
            <w:r>
              <w:t>SEO/owned</w:t>
            </w:r>
          </w:p>
        </w:tc>
        <w:tc>
          <w:tcPr>
            <w:tcW w:type="dxa" w:w="3784"/>
          </w:tcPr>
          <w:p>
            <w:r>
              <w:t>durable education/evidence page</w:t>
            </w:r>
          </w:p>
        </w:tc>
        <w:tc>
          <w:tcPr>
            <w:tcW w:type="dxa" w:w="3784"/>
          </w:tcPr>
          <w:p>
            <w:r>
              <w:t>inspectable proof</w:t>
            </w:r>
          </w:p>
        </w:tc>
        <w:tc>
          <w:tcPr>
            <w:tcW w:type="dxa" w:w="3784"/>
          </w:tcPr>
          <w:p>
            <w:r>
              <w:t>slow ramp; content review cost</w:t>
            </w:r>
          </w:p>
        </w:tc>
      </w:tr>
      <w:tr>
        <w:tc>
          <w:tcPr>
            <w:tcW w:type="dxa" w:w="3784"/>
          </w:tcPr>
          <w:p>
            <w:r>
              <w:t>Marketplaces</w:t>
            </w:r>
          </w:p>
        </w:tc>
        <w:tc>
          <w:tcPr>
            <w:tcW w:type="dxa" w:w="3784"/>
          </w:tcPr>
          <w:p>
            <w:r>
              <w:t>comparison/conversion lab</w:t>
            </w:r>
          </w:p>
        </w:tc>
        <w:tc>
          <w:tcPr>
            <w:tcW w:type="dxa" w:w="3784"/>
          </w:tcPr>
          <w:p>
            <w:r>
              <w:t>search, checkout, official-store trust</w:t>
            </w:r>
          </w:p>
        </w:tc>
        <w:tc>
          <w:tcPr>
            <w:tcW w:type="dxa" w:w="3784"/>
          </w:tcPr>
          <w:p>
            <w:r>
              <w:t>price war, fees, fake/variant confusion</w:t>
            </w:r>
          </w:p>
        </w:tc>
      </w:tr>
      <w:tr>
        <w:tc>
          <w:tcPr>
            <w:tcW w:type="dxa" w:w="3784"/>
          </w:tcPr>
          <w:p>
            <w:r>
              <w:t>Creator/KOL</w:t>
            </w:r>
          </w:p>
        </w:tc>
        <w:tc>
          <w:tcPr>
            <w:tcW w:type="dxa" w:w="3784"/>
          </w:tcPr>
          <w:p>
            <w:r>
              <w:t>demonstration and language fit</w:t>
            </w:r>
          </w:p>
        </w:tc>
        <w:tc>
          <w:tcPr>
            <w:tcW w:type="dxa" w:w="3784"/>
          </w:tcPr>
          <w:p>
            <w:r>
              <w:t>multiple authentic formats</w:t>
            </w:r>
          </w:p>
        </w:tc>
        <w:tc>
          <w:tcPr>
            <w:tcW w:type="dxa" w:w="3784"/>
          </w:tcPr>
          <w:p>
            <w:r>
              <w:t>disclosure/rights/overclaim risk</w:t>
            </w:r>
          </w:p>
        </w:tc>
      </w:tr>
      <w:tr>
        <w:tc>
          <w:tcPr>
            <w:tcW w:type="dxa" w:w="3784"/>
          </w:tcPr>
          <w:p>
            <w:r>
              <w:t>Retail/pharmacy/beauty</w:t>
            </w:r>
          </w:p>
        </w:tc>
        <w:tc>
          <w:tcPr>
            <w:tcW w:type="dxa" w:w="3784"/>
          </w:tcPr>
          <w:p>
            <w:r>
              <w:t>shelf trust and replenishment</w:t>
            </w:r>
          </w:p>
        </w:tc>
        <w:tc>
          <w:tcPr>
            <w:tcW w:type="dxa" w:w="3784"/>
          </w:tcPr>
          <w:p>
            <w:r>
              <w:t>real purchase context</w:t>
            </w:r>
          </w:p>
        </w:tc>
        <w:tc>
          <w:tcPr>
            <w:tcW w:type="dxa" w:w="3784"/>
          </w:tcPr>
          <w:p>
            <w:r>
              <w:t>margin, listing, stock and staff message</w:t>
            </w:r>
          </w:p>
        </w:tc>
      </w:tr>
      <w:tr>
        <w:tc>
          <w:tcPr>
            <w:tcW w:type="dxa" w:w="3784"/>
          </w:tcPr>
          <w:p>
            <w:r>
              <w:t>Clinic pilot</w:t>
            </w:r>
          </w:p>
        </w:tc>
        <w:tc>
          <w:tcPr>
            <w:tcW w:type="dxa" w:w="3784"/>
          </w:tcPr>
          <w:p>
            <w:r>
              <w:t>structured feedback/trust context</w:t>
            </w:r>
          </w:p>
        </w:tc>
        <w:tc>
          <w:tcPr>
            <w:tcW w:type="dxa" w:w="3784"/>
          </w:tcPr>
          <w:p>
            <w:r>
              <w:t>product experience learning</w:t>
            </w:r>
          </w:p>
        </w:tc>
        <w:tc>
          <w:tcPr>
            <w:tcW w:type="dxa" w:w="3784"/>
          </w:tcPr>
          <w:p>
            <w:r>
              <w:t>must not imply endorsement/therapy</w:t>
            </w:r>
          </w:p>
        </w:tc>
      </w:tr>
      <w:tr>
        <w:tc>
          <w:tcPr>
            <w:tcW w:type="dxa" w:w="3784"/>
          </w:tcPr>
          <w:p>
            <w:r>
              <w:t>Sampling/event</w:t>
            </w:r>
          </w:p>
        </w:tc>
        <w:tc>
          <w:tcPr>
            <w:tcW w:type="dxa" w:w="3784"/>
          </w:tcPr>
          <w:p>
            <w:r>
              <w:t>sensorial/WTP test</w:t>
            </w:r>
          </w:p>
        </w:tc>
        <w:tc>
          <w:tcPr>
            <w:tcW w:type="dxa" w:w="3784"/>
          </w:tcPr>
          <w:p>
            <w:r>
              <w:t>low-risk trial</w:t>
            </w:r>
          </w:p>
        </w:tc>
        <w:tc>
          <w:tcPr>
            <w:tcW w:type="dxa" w:w="3784"/>
          </w:tcPr>
          <w:p>
            <w:r>
              <w:t>consent, safety, attribution</w:t>
            </w:r>
          </w:p>
        </w:tc>
      </w:tr>
      <w:tr>
        <w:tc>
          <w:tcPr>
            <w:tcW w:type="dxa" w:w="3784"/>
          </w:tcPr>
          <w:p>
            <w:r>
              <w:t>PR/earned</w:t>
            </w:r>
          </w:p>
        </w:tc>
        <w:tc>
          <w:tcPr>
            <w:tcW w:type="dxa" w:w="3784"/>
          </w:tcPr>
          <w:p>
            <w:r>
              <w:t>fact-based category story</w:t>
            </w:r>
          </w:p>
        </w:tc>
        <w:tc>
          <w:tcPr>
            <w:tcW w:type="dxa" w:w="3784"/>
          </w:tcPr>
          <w:p>
            <w:r>
              <w:t>credibility when proof exists</w:t>
            </w:r>
          </w:p>
        </w:tc>
        <w:tc>
          <w:tcPr>
            <w:tcW w:type="dxa" w:w="3784"/>
          </w:tcPr>
          <w:p>
            <w:r>
              <w:t>unsupported health headline</w:t>
            </w:r>
          </w:p>
        </w:tc>
      </w:tr>
    </w:tbl>
    <w:p>
      <w:pPr>
        <w:pStyle w:val="BodyThai"/>
      </w:pPr>
      <w:r>
        <w:t>Decision: cover all groups but test-before-scale. Marketplace/social receive learning budget; clinic/retail/sampling remain small measured pilots; OOH is deferred because message/economics/distribution are not ready</w:t>
      </w:r>
    </w:p>
    <w:p>
      <w:pPr>
        <w:pStyle w:val="Heading2"/>
      </w:pPr>
      <w:r>
        <w:t>1.5 PESTEL / 5C / Porter — only decision-relevant findings</w:t>
      </w:r>
    </w:p>
    <w:p>
      <w:pPr>
        <w:pStyle w:val="Heading3"/>
      </w:pPr>
      <w:r>
        <w:t>PESTEL</w:t>
      </w:r>
    </w:p>
    <w:p>
      <w:pPr>
        <w:pStyle w:val="ListBullet"/>
      </w:pPr>
      <w:r>
        <w:t>Political/legal: Thai cosmetic law and FDA guidance govern notification, label, ingredients and advertising; influencer/PDP/live content are part of the consumer-facing system [R1–R4]</w:t>
      </w:r>
    </w:p>
    <w:p>
      <w:pPr>
        <w:pStyle w:val="ListBullet"/>
      </w:pPr>
      <w:r>
        <w:t>Economic: price ladder from ~135 to 612 THB makes price-value proof critical; gross margin/fees/returns unknown</w:t>
      </w:r>
    </w:p>
    <w:p>
      <w:pPr>
        <w:pStyle w:val="ListBullet"/>
      </w:pPr>
      <w:r>
        <w:t>Social: beauty, freshness, whitening, sensitivity, taste/foam and proof recur in Customer Voice, but sample is platform-biased</w:t>
      </w:r>
    </w:p>
    <w:p>
      <w:pPr>
        <w:pStyle w:val="ListBullet"/>
      </w:pPr>
      <w:r>
        <w:t>Technology: content-commerce, QR/UTM, official stores and cohort CRM enable learning; they do not solve causal attribution automatically</w:t>
      </w:r>
    </w:p>
    <w:p>
      <w:pPr>
        <w:pStyle w:val="ListBullet"/>
      </w:pPr>
      <w:r>
        <w:t>Environmental: sustainability cannot be claimed until packaging/material/LCA evidence exists</w:t>
      </w:r>
    </w:p>
    <w:p>
      <w:pPr>
        <w:pStyle w:val="Heading3"/>
      </w:pPr>
      <w:r>
        <w:t>5C</w:t>
      </w:r>
    </w:p>
    <w:p>
      <w:pPr>
        <w:pStyle w:val="ListBullet"/>
      </w:pPr>
      <w:r>
        <w:t>Company: agile new brand + 3m THB trial, but no formula/proof/economics</w:t>
      </w:r>
    </w:p>
    <w:p>
      <w:pPr>
        <w:pStyle w:val="ListBullet"/>
      </w:pPr>
      <w:r>
        <w:t>Customer: premium-routine/proof hypotheses; demographics not validated</w:t>
      </w:r>
    </w:p>
    <w:p>
      <w:pPr>
        <w:pStyle w:val="ListBullet"/>
      </w:pPr>
      <w:r>
        <w:t>Competitors: exactly 10 across lifestyle, specialty, therapeutic and mass-premium (Step 2)</w:t>
      </w:r>
    </w:p>
    <w:p>
      <w:pPr>
        <w:pStyle w:val="ListBullet"/>
      </w:pPr>
      <w:r>
        <w:t>Collaborators: marketplaces, creators, retail, clinics, labs/manufacturer; none contracted</w:t>
      </w:r>
    </w:p>
    <w:p>
      <w:pPr>
        <w:pStyle w:val="ListBullet"/>
      </w:pPr>
      <w:r>
        <w:t>Context: regulated health-adjacent category + promotion-heavy commerce</w:t>
      </w:r>
    </w:p>
    <w:p>
      <w:pPr>
        <w:pStyle w:val="Heading3"/>
      </w:pPr>
      <w:r>
        <w:t>Porter Five Forces</w:t>
      </w:r>
    </w:p>
    <w:tbl>
      <w:tblPr>
        <w:tblStyle w:val="TableGrid"/>
        <w:tblW w:type="auto" w:w="0"/>
        <w:tblLook w:firstColumn="1" w:firstRow="1" w:lastColumn="0" w:lastRow="0" w:noHBand="0" w:noVBand="1" w:val="04A0"/>
      </w:tblPr>
      <w:tblGrid>
        <w:gridCol w:w="5046"/>
        <w:gridCol w:w="5046"/>
        <w:gridCol w:w="5046"/>
      </w:tblGrid>
      <w:tr>
        <w:tc>
          <w:tcPr>
            <w:tcW w:type="dxa" w:w="5046"/>
          </w:tcPr>
          <w:p>
            <w:r>
              <w:rPr>
                <w:b/>
              </w:rPr>
              <w:t>Force</w:t>
            </w:r>
          </w:p>
        </w:tc>
        <w:tc>
          <w:tcPr>
            <w:tcW w:type="dxa" w:w="5046"/>
          </w:tcPr>
          <w:p>
            <w:r>
              <w:rPr>
                <w:b/>
              </w:rPr>
              <w:t>Assessment</w:t>
            </w:r>
          </w:p>
        </w:tc>
        <w:tc>
          <w:tcPr>
            <w:tcW w:type="dxa" w:w="5046"/>
          </w:tcPr>
          <w:p>
            <w:r>
              <w:rPr>
                <w:b/>
              </w:rPr>
              <w:t>Decision</w:t>
            </w:r>
          </w:p>
        </w:tc>
      </w:tr>
      <w:tr>
        <w:tc>
          <w:tcPr>
            <w:tcW w:type="dxa" w:w="5046"/>
          </w:tcPr>
          <w:p>
            <w:r>
              <w:t>Rivalry</w:t>
            </w:r>
          </w:p>
        </w:tc>
        <w:tc>
          <w:tcPr>
            <w:tcW w:type="dxa" w:w="5046"/>
          </w:tcPr>
          <w:p>
            <w:r>
              <w:t>สูง: global mass + Thai + imported specialty</w:t>
            </w:r>
          </w:p>
        </w:tc>
        <w:tc>
          <w:tcPr>
            <w:tcW w:type="dxa" w:w="5046"/>
          </w:tcPr>
          <w:p>
            <w:r>
              <w:t>avoid generic whitening/premium claim</w:t>
            </w:r>
          </w:p>
        </w:tc>
      </w:tr>
      <w:tr>
        <w:tc>
          <w:tcPr>
            <w:tcW w:type="dxa" w:w="5046"/>
          </w:tcPr>
          <w:p>
            <w:r>
              <w:t>Buyer power</w:t>
            </w:r>
          </w:p>
        </w:tc>
        <w:tc>
          <w:tcPr>
            <w:tcW w:type="dxa" w:w="5046"/>
          </w:tcPr>
          <w:p>
            <w:r>
              <w:t>สูง online: comparison/promotion easy</w:t>
            </w:r>
          </w:p>
        </w:tc>
        <w:tc>
          <w:tcPr>
            <w:tcW w:type="dxa" w:w="5046"/>
          </w:tcPr>
          <w:p>
            <w:r>
              <w:t>explain unit value and proof; no hidden terms</w:t>
            </w:r>
          </w:p>
        </w:tc>
      </w:tr>
      <w:tr>
        <w:tc>
          <w:tcPr>
            <w:tcW w:type="dxa" w:w="5046"/>
          </w:tcPr>
          <w:p>
            <w:r>
              <w:t>Supplier power</w:t>
            </w:r>
          </w:p>
        </w:tc>
        <w:tc>
          <w:tcPr>
            <w:tcW w:type="dxa" w:w="5046"/>
          </w:tcPr>
          <w:p>
            <w:r>
              <w:t>ไม่ทราบ: formula/MOQ/manufacturer absent</w:t>
            </w:r>
          </w:p>
        </w:tc>
        <w:tc>
          <w:tcPr>
            <w:tcW w:type="dxa" w:w="5046"/>
          </w:tcPr>
          <w:p>
            <w:r>
              <w:t>close capacity/COGS gate before launch</w:t>
            </w:r>
          </w:p>
        </w:tc>
      </w:tr>
      <w:tr>
        <w:tc>
          <w:tcPr>
            <w:tcW w:type="dxa" w:w="5046"/>
          </w:tcPr>
          <w:p>
            <w:r>
              <w:t>New entrants</w:t>
            </w:r>
          </w:p>
        </w:tc>
        <w:tc>
          <w:tcPr>
            <w:tcW w:type="dxa" w:w="5046"/>
          </w:tcPr>
          <w:p>
            <w:r>
              <w:t>moderate digitally, harder at proof/retail</w:t>
            </w:r>
          </w:p>
        </w:tc>
        <w:tc>
          <w:tcPr>
            <w:tcW w:type="dxa" w:w="5046"/>
          </w:tcPr>
          <w:p>
            <w:r>
              <w:t>build evidence/operations moat</w:t>
            </w:r>
          </w:p>
        </w:tc>
      </w:tr>
      <w:tr>
        <w:tc>
          <w:tcPr>
            <w:tcW w:type="dxa" w:w="5046"/>
          </w:tcPr>
          <w:p>
            <w:r>
              <w:t>Substitutes</w:t>
            </w:r>
          </w:p>
        </w:tc>
        <w:tc>
          <w:tcPr>
            <w:tcW w:type="dxa" w:w="5046"/>
          </w:tcPr>
          <w:p>
            <w:r>
              <w:t>high: therapeutic/herbal/mass whitening</w:t>
            </w:r>
          </w:p>
        </w:tc>
        <w:tc>
          <w:tcPr>
            <w:tcW w:type="dxa" w:w="5046"/>
          </w:tcPr>
          <w:p>
            <w:r>
              <w:t>choose one primary territory and no-go zones</w:t>
            </w:r>
          </w:p>
        </w:tc>
      </w:tr>
    </w:tbl>
    <w:p>
      <w:pPr>
        <w:pStyle w:val="Heading2"/>
      </w:pPr>
      <w:r>
        <w:t>1.6 Thai regulatory/compliance gate</w:t>
      </w:r>
    </w:p>
    <w:p>
      <w:pPr>
        <w:pStyle w:val="ListBullet"/>
      </w:pPr>
      <w:r>
        <w:t>Cosmetics Act defines cosmetic scope to include teeth/oral mucosa cleaning/appearance/odor/care and requires notification before marketing; ads must not be false/exaggerated/misleading or claim disease treatment [R1]</w:t>
      </w:r>
    </w:p>
    <w:p>
      <w:pPr>
        <w:pStyle w:val="ListBullet"/>
      </w:pPr>
      <w:r>
        <w:t>Thai label needs product/trade name, type, full ingredients, directions, responsible party, net quantity, batch/manufacture/expiry where applicable, warning and notification number [R2]</w:t>
      </w:r>
    </w:p>
    <w:p>
      <w:pPr>
        <w:pStyle w:val="ListBullet"/>
      </w:pPr>
      <w:r>
        <w:t>2024 Thai FDA advertising guide gives toothpaste-specific claim boundaries; product/formula-specific substantiation is necessary and disease-treatment/periodontal/gingivitis/ulcer/bleeding-gum directions are no-go [R3]</w:t>
      </w:r>
    </w:p>
    <w:p>
      <w:pPr>
        <w:pStyle w:val="ListBullet"/>
      </w:pPr>
      <w:r>
        <w:t>Fluoride SKUต้องตรวจ 2025 toothpaste-specific labelling notification และ current ingredient-control index [R4][R5]</w:t>
      </w:r>
    </w:p>
    <w:p>
      <w:pPr>
        <w:pStyle w:val="ListBullet"/>
      </w:pPr>
      <w:r>
        <w:t>Promotions must disclose material conditions; lucky-draw mechanics require separate permission review [R6][R7]</w:t>
      </w:r>
    </w:p>
    <w:p>
      <w:pPr>
        <w:pStyle w:val="Heading2"/>
      </w:pPr>
      <w:r>
        <w:t>1.7 Opportunity, constraints and experiments</w:t>
      </w:r>
    </w:p>
    <w:p>
      <w:pPr>
        <w:pStyle w:val="BodyThai"/>
      </w:pPr>
      <w:r>
        <w:t>Opportunity: selective premium accessible at 350 THB + sensorial experience + proof transparency + omnichannel learning</w:t>
      </w:r>
    </w:p>
    <w:p>
      <w:pPr>
        <w:pStyle w:val="BodyThai"/>
      </w:pPr>
      <w:r>
        <w:t>Constraints: premium SAM unknown; pack/formula/proof/economics/capacity absent; competitor promotion and claims dense; Voice sample biased</w:t>
      </w:r>
    </w:p>
    <w:p>
      <w:pPr>
        <w:pStyle w:val="BodyThai"/>
      </w:pPr>
      <w:r>
        <w:t>First experiments: (1) blind sensorial/WTP, (2) ritual vs proof proposition, (3) Meta/TikTok creator-native hooks, (4) marketplace/PDP order, (5) retail/clinic sampling cohort, (6) repeat intent after D7/D30</w:t>
      </w:r>
    </w:p>
    <w:p>
      <w:pPr>
        <w:pStyle w:val="Heading2"/>
      </w:pPr>
      <w:r>
        <w:t>References</w:t>
      </w:r>
    </w:p>
    <w:p>
      <w:pPr>
        <w:pStyle w:val="ListBullet"/>
      </w:pPr>
      <w:r>
        <w:t>[S1] https://marketeeronline.co/archives/465042</w:t>
      </w:r>
    </w:p>
    <w:p>
      <w:pPr>
        <w:pStyle w:val="ListBullet"/>
      </w:pPr>
      <w:r>
        <w:t>[S2] https://marketeeronline.co/archives/381208</w:t>
      </w:r>
    </w:p>
    <w:p>
      <w:pPr>
        <w:pStyle w:val="ListBullet"/>
      </w:pPr>
      <w:r>
        <w:t>[S3] https://www.kantar.com/inspiration/fmcg/every-shopping-trip-counts-for-fmcg-in-thailand</w:t>
      </w:r>
    </w:p>
    <w:p>
      <w:pPr>
        <w:pStyle w:val="ListBullet"/>
      </w:pPr>
      <w:r>
        <w:t>[S4] https://newsroom.tiktok.com/th-th/shoppertainment-2-0-insights-for-brands</w:t>
      </w:r>
    </w:p>
    <w:p>
      <w:pPr>
        <w:pStyle w:val="ListBullet"/>
      </w:pPr>
      <w:r>
        <w:t>[S5] https://newsroom.tiktok.com/th-th/tiktok-is-the-platform-where-content-and-commerce-converge-helping-consumers-discover-and-make-their-next-purchase-thailand</w:t>
      </w:r>
    </w:p>
    <w:p>
      <w:pPr>
        <w:pStyle w:val="ListBullet"/>
      </w:pPr>
      <w:r>
        <w:t>[R1] https://cosmetic.fda.moph.go.th/media.php?id=478079913589612544&amp;name=(1)%20พระราชบัญญัติเครื่องสำอาง%20พ.ศ.%202558.pdf</w:t>
      </w:r>
    </w:p>
    <w:p>
      <w:pPr>
        <w:pStyle w:val="ListBullet"/>
      </w:pPr>
      <w:r>
        <w:t>[R2] https://cosmetic.fda.moph.go.th/media.php?id=498462867926949888&amp;name=14_1%20ฉลากของเครื่องสำอาง%202562.pdf</w:t>
      </w:r>
    </w:p>
    <w:p>
      <w:pPr>
        <w:pStyle w:val="ListBullet"/>
      </w:pPr>
      <w:r>
        <w:t>[R3] https://cosmetic.fda.moph.go.th/media.php?id=932880783562121216&amp;name=คู่มือแนวทางการโฆษณา%20(update%2025-09-2567).pdf</w:t>
      </w:r>
    </w:p>
    <w:p>
      <w:pPr>
        <w:pStyle w:val="ListBullet"/>
      </w:pPr>
      <w:r>
        <w:t>[R4] https://cosmetic.fda.moph.go.th/media.php?id=846566591838691328&amp;name=ประกาศคณะกรรมการเครื่องสำอาง%20เรื่อง%20ฉลากของยาสีฟันที่มีส่วนผสมของฟลูออไรด์%20พ.ศ.%202568.pdf</w:t>
      </w:r>
    </w:p>
    <w:p>
      <w:pPr>
        <w:pStyle w:val="ListBullet"/>
      </w:pPr>
      <w:r>
        <w:t>[R5] https://cosmetic.fda.moph.go.th/interesting-law/category/cosmetic-laws</w:t>
      </w:r>
    </w:p>
    <w:p>
      <w:pPr>
        <w:pStyle w:val="ListBullet"/>
      </w:pPr>
      <w:r>
        <w:t>[R6] https://www.ocpb.go.th/download/law/17191153.pdf</w:t>
      </w:r>
    </w:p>
    <w:p>
      <w:pPr>
        <w:pStyle w:val="ListBullet"/>
      </w:pPr>
      <w:r>
        <w:t>[R7] https://www.ocpb.go.th/news_view.php?nid=11970</w:t>
      </w:r>
    </w:p>
    <w:p>
      <w:r>
        <w:br w:type="page"/>
      </w:r>
    </w:p>
    <w:p>
      <w:pPr>
        <w:pStyle w:val="Heading1"/>
      </w:pPr>
      <w:r>
        <w:t>Step 2 — Competitive Landscape, Customer Voice และ Gap Analysis</w:t>
      </w:r>
    </w:p>
    <w:p>
      <w:pPr>
        <w:pStyle w:val="Heading2"/>
      </w:pPr>
      <w:r>
        <w:t>Executive decision</w:t>
      </w:r>
    </w:p>
    <w:p>
      <w:pPr>
        <w:pStyle w:val="BodyThai"/>
      </w:pPr>
      <w:r>
        <w:t>Exactly 10 brands form one fixed comparison set across price, claim, channel, Customer Voice and positioning maps: DENTISTE', Marvis, APAGARD, CURAPROX Enzycal, VUSSEN, Sensodyne, Colgate Optic White, Oral-B/Crest 3D White, Sparkle, Twin Lotus. The market is crowded at both “whitening/functional” and “premium design/technology.” The defensible gap is not another strong efficacy promise; it is a Thai-ready premium ritual with product-version proof that is easy to inspect</w:t>
      </w:r>
    </w:p>
    <w:p>
      <w:pPr>
        <w:pStyle w:val="BodyThai"/>
      </w:pPr>
      <w:r>
        <w:t>Observed prices are 2026-08-28 snapshots and may reflect seller/promotion differences. Brand claims below are reported as brand/retailer statements, not independently validated or automatically permissible in Thailand. Machine-readable detailsอยู่ใน competitor_matrix.csv</w:t>
      </w:r>
    </w:p>
    <w:p>
      <w:pPr>
        <w:pStyle w:val="Heading2"/>
      </w:pPr>
      <w:r>
        <w:t>2.1 Ten-brand matrix</w:t>
      </w:r>
    </w:p>
    <w:tbl>
      <w:tblPr>
        <w:tblStyle w:val="TableGrid"/>
        <w:tblW w:type="auto" w:w="0"/>
        <w:tblLook w:firstColumn="1" w:firstRow="1" w:lastColumn="0" w:lastRow="0" w:noHBand="0" w:noVBand="1" w:val="04A0"/>
      </w:tblPr>
      <w:tblGrid>
        <w:gridCol w:w="1892"/>
        <w:gridCol w:w="1892"/>
        <w:gridCol w:w="1892"/>
        <w:gridCol w:w="1892"/>
        <w:gridCol w:w="1892"/>
        <w:gridCol w:w="1892"/>
        <w:gridCol w:w="1892"/>
        <w:gridCol w:w="1892"/>
      </w:tblGrid>
      <w:tr>
        <w:tc>
          <w:tcPr>
            <w:tcW w:type="dxa" w:w="1892"/>
          </w:tcPr>
          <w:p>
            <w:r>
              <w:rPr>
                <w:b/>
              </w:rPr>
              <w:t>Brand / representative product</w:t>
            </w:r>
          </w:p>
        </w:tc>
        <w:tc>
          <w:tcPr>
            <w:tcW w:type="dxa" w:w="1892"/>
          </w:tcPr>
          <w:p>
            <w:r>
              <w:rPr>
                <w:b/>
              </w:rPr>
              <w:t>Segment</w:t>
            </w:r>
          </w:p>
        </w:tc>
        <w:tc>
          <w:tcPr>
            <w:tcW w:type="dxa" w:w="1892"/>
          </w:tcPr>
          <w:p>
            <w:r>
              <w:rPr>
                <w:b/>
              </w:rPr>
              <w:t>Pack</w:t>
            </w:r>
          </w:p>
        </w:tc>
        <w:tc>
          <w:tcPr>
            <w:tcW w:type="dxa" w:w="1892"/>
          </w:tcPr>
          <w:p>
            <w:r>
              <w:rPr>
                <w:b/>
              </w:rPr>
              <w:t>Observed price</w:t>
            </w:r>
          </w:p>
        </w:tc>
        <w:tc>
          <w:tcPr>
            <w:tcW w:type="dxa" w:w="1892"/>
          </w:tcPr>
          <w:p>
            <w:r>
              <w:rPr>
                <w:b/>
              </w:rPr>
              <w:t>Unit price</w:t>
            </w:r>
          </w:p>
        </w:tc>
        <w:tc>
          <w:tcPr>
            <w:tcW w:type="dxa" w:w="1892"/>
          </w:tcPr>
          <w:p>
            <w:r>
              <w:rPr>
                <w:b/>
              </w:rPr>
              <w:t>Claim/technology signal</w:t>
            </w:r>
          </w:p>
        </w:tc>
        <w:tc>
          <w:tcPr>
            <w:tcW w:type="dxa" w:w="1892"/>
          </w:tcPr>
          <w:p>
            <w:r>
              <w:rPr>
                <w:b/>
              </w:rPr>
              <w:t>Positioning / channels</w:t>
            </w:r>
          </w:p>
        </w:tc>
        <w:tc>
          <w:tcPr>
            <w:tcW w:type="dxa" w:w="1892"/>
          </w:tcPr>
          <w:p>
            <w:r>
              <w:rPr>
                <w:b/>
              </w:rPr>
              <w:t>Whitespace vs 350 THB concept</w:t>
            </w:r>
          </w:p>
        </w:tc>
      </w:tr>
      <w:tr>
        <w:tc>
          <w:tcPr>
            <w:tcW w:type="dxa" w:w="1892"/>
          </w:tcPr>
          <w:p>
            <w:r>
              <w:t>DENTISTE' Original</w:t>
            </w:r>
          </w:p>
        </w:tc>
        <w:tc>
          <w:tcPr>
            <w:tcW w:type="dxa" w:w="1892"/>
          </w:tcPr>
          <w:p>
            <w:r>
              <w:t>Thai direct premium/freshness</w:t>
            </w:r>
          </w:p>
        </w:tc>
        <w:tc>
          <w:tcPr>
            <w:tcW w:type="dxa" w:w="1892"/>
          </w:tcPr>
          <w:p>
            <w:r>
              <w:t>100 g</w:t>
            </w:r>
          </w:p>
        </w:tc>
        <w:tc>
          <w:tcPr>
            <w:tcW w:type="dxa" w:w="1892"/>
          </w:tcPr>
          <w:p>
            <w:r>
              <w:t>231</w:t>
            </w:r>
          </w:p>
        </w:tc>
        <w:tc>
          <w:tcPr>
            <w:tcW w:type="dxa" w:w="1892"/>
          </w:tcPr>
          <w:p>
            <w:r>
              <w:t>231/100 g</w:t>
            </w:r>
          </w:p>
        </w:tc>
        <w:tc>
          <w:tcPr>
            <w:tcW w:type="dxa" w:w="1892"/>
          </w:tcPr>
          <w:p>
            <w:r>
              <w:t>official page states 14 natural extracts and freshness/oral-hygiene claims [C1]</w:t>
            </w:r>
          </w:p>
        </w:tc>
        <w:tc>
          <w:tcPr>
            <w:tcW w:type="dxa" w:w="1892"/>
          </w:tcPr>
          <w:p>
            <w:r>
              <w:t>night/freshness ritual; official D2C + Thai retail</w:t>
            </w:r>
          </w:p>
        </w:tc>
        <w:tc>
          <w:tcPr>
            <w:tcW w:type="dxa" w:w="1892"/>
          </w:tcPr>
          <w:p>
            <w:r>
              <w:t>more transparent proof and less overclaim</w:t>
            </w:r>
          </w:p>
        </w:tc>
      </w:tr>
      <w:tr>
        <w:tc>
          <w:tcPr>
            <w:tcW w:type="dxa" w:w="1892"/>
          </w:tcPr>
          <w:p>
            <w:r>
              <w:t>Marvis Whitening Mint</w:t>
            </w:r>
          </w:p>
        </w:tc>
        <w:tc>
          <w:tcPr>
            <w:tcW w:type="dxa" w:w="1892"/>
          </w:tcPr>
          <w:p>
            <w:r>
              <w:t>lifestyle/imported premium</w:t>
            </w:r>
          </w:p>
        </w:tc>
        <w:tc>
          <w:tcPr>
            <w:tcW w:type="dxa" w:w="1892"/>
          </w:tcPr>
          <w:p>
            <w:r>
              <w:t>85 ml</w:t>
            </w:r>
          </w:p>
        </w:tc>
        <w:tc>
          <w:tcPr>
            <w:tcW w:type="dxa" w:w="1892"/>
          </w:tcPr>
          <w:p>
            <w:r>
              <w:t>435</w:t>
            </w:r>
          </w:p>
        </w:tc>
        <w:tc>
          <w:tcPr>
            <w:tcW w:type="dxa" w:w="1892"/>
          </w:tcPr>
          <w:p>
            <w:r>
              <w:t>511.76/100 ml</w:t>
            </w:r>
          </w:p>
        </w:tc>
        <w:tc>
          <w:tcPr>
            <w:tcW w:type="dxa" w:w="1892"/>
          </w:tcPr>
          <w:p>
            <w:r>
              <w:t>iconic whitening + intense freshness brand wording [C2]</w:t>
            </w:r>
          </w:p>
        </w:tc>
        <w:tc>
          <w:tcPr>
            <w:tcW w:type="dxa" w:w="1892"/>
          </w:tcPr>
          <w:p>
            <w:r>
              <w:t>design/flavor; specialty/import e-commerce</w:t>
            </w:r>
          </w:p>
        </w:tc>
        <w:tc>
          <w:tcPr>
            <w:tcW w:type="dxa" w:w="1892"/>
          </w:tcPr>
          <w:p>
            <w:r>
              <w:t>Thai-accessible sensorial premium + proof</w:t>
            </w:r>
          </w:p>
        </w:tc>
      </w:tr>
      <w:tr>
        <w:tc>
          <w:tcPr>
            <w:tcW w:type="dxa" w:w="1892"/>
          </w:tcPr>
          <w:p>
            <w:r>
              <w:t>APAGARD Premio</w:t>
            </w:r>
          </w:p>
        </w:tc>
        <w:tc>
          <w:tcPr>
            <w:tcW w:type="dxa" w:w="1892"/>
          </w:tcPr>
          <w:p>
            <w:r>
              <w:t>specialty technology</w:t>
            </w:r>
          </w:p>
        </w:tc>
        <w:tc>
          <w:tcPr>
            <w:tcW w:type="dxa" w:w="1892"/>
          </w:tcPr>
          <w:p>
            <w:r>
              <w:t>105 g</w:t>
            </w:r>
          </w:p>
        </w:tc>
        <w:tc>
          <w:tcPr>
            <w:tcW w:type="dxa" w:w="1892"/>
          </w:tcPr>
          <w:p>
            <w:r>
              <w:t>612</w:t>
            </w:r>
          </w:p>
        </w:tc>
        <w:tc>
          <w:tcPr>
            <w:tcW w:type="dxa" w:w="1892"/>
          </w:tcPr>
          <w:p>
            <w:r>
              <w:t>582.86/100 g</w:t>
            </w:r>
          </w:p>
        </w:tc>
        <w:tc>
          <w:tcPr>
            <w:tcW w:type="dxa" w:w="1892"/>
          </w:tcPr>
          <w:p>
            <w:r>
              <w:t>official Japan page: premium type, medicinal hydroxyapatite wording [C3]</w:t>
            </w:r>
          </w:p>
        </w:tc>
        <w:tc>
          <w:tcPr>
            <w:tcW w:type="dxa" w:w="1892"/>
          </w:tcPr>
          <w:p>
            <w:r>
              <w:t>Japanese mineral-tech; import/specialty</w:t>
            </w:r>
          </w:p>
        </w:tc>
        <w:tc>
          <w:tcPr>
            <w:tcW w:type="dxa" w:w="1892"/>
          </w:tcPr>
          <w:p>
            <w:r>
              <w:t>localized evidence/claim translation</w:t>
            </w:r>
          </w:p>
        </w:tc>
      </w:tr>
      <w:tr>
        <w:tc>
          <w:tcPr>
            <w:tcW w:type="dxa" w:w="1892"/>
          </w:tcPr>
          <w:p>
            <w:r>
              <w:t>CURAPROX Enzycal 1450</w:t>
            </w:r>
          </w:p>
        </w:tc>
        <w:tc>
          <w:tcPr>
            <w:tcW w:type="dxa" w:w="1892"/>
          </w:tcPr>
          <w:p>
            <w:r>
              <w:t>specialist functional premium</w:t>
            </w:r>
          </w:p>
        </w:tc>
        <w:tc>
          <w:tcPr>
            <w:tcW w:type="dxa" w:w="1892"/>
          </w:tcPr>
          <w:p>
            <w:r>
              <w:t>75 ml</w:t>
            </w:r>
          </w:p>
        </w:tc>
        <w:tc>
          <w:tcPr>
            <w:tcW w:type="dxa" w:w="1892"/>
          </w:tcPr>
          <w:p>
            <w:r>
              <w:t>395</w:t>
            </w:r>
          </w:p>
        </w:tc>
        <w:tc>
          <w:tcPr>
            <w:tcW w:type="dxa" w:w="1892"/>
          </w:tcPr>
          <w:p>
            <w:r>
              <w:t>526.67/100 ml</w:t>
            </w:r>
          </w:p>
        </w:tc>
        <w:tc>
          <w:tcPr>
            <w:tcW w:type="dxa" w:w="1892"/>
          </w:tcPr>
          <w:p>
            <w:r>
              <w:t>official Thai page: 1450 ppm fluoride, mild positioning [C4]</w:t>
            </w:r>
          </w:p>
        </w:tc>
        <w:tc>
          <w:tcPr>
            <w:tcW w:type="dxa" w:w="1892"/>
          </w:tcPr>
          <w:p>
            <w:r>
              <w:t>specialist/dental, official Thai</w:t>
            </w:r>
          </w:p>
        </w:tc>
        <w:tc>
          <w:tcPr>
            <w:tcW w:type="dxa" w:w="1892"/>
          </w:tcPr>
          <w:p>
            <w:r>
              <w:t>pleasant daily ritual with version-specific evidence</w:t>
            </w:r>
          </w:p>
        </w:tc>
      </w:tr>
      <w:tr>
        <w:tc>
          <w:tcPr>
            <w:tcW w:type="dxa" w:w="1892"/>
          </w:tcPr>
          <w:p>
            <w:r>
              <w:t>VUSSEN 28 Floral Mint</w:t>
            </w:r>
          </w:p>
        </w:tc>
        <w:tc>
          <w:tcPr>
            <w:tcW w:type="dxa" w:w="1892"/>
          </w:tcPr>
          <w:p>
            <w:r>
              <w:t>K-beauty whitening specialty</w:t>
            </w:r>
          </w:p>
        </w:tc>
        <w:tc>
          <w:tcPr>
            <w:tcW w:type="dxa" w:w="1892"/>
          </w:tcPr>
          <w:p>
            <w:r>
              <w:t>80 g</w:t>
            </w:r>
          </w:p>
        </w:tc>
        <w:tc>
          <w:tcPr>
            <w:tcW w:type="dxa" w:w="1892"/>
          </w:tcPr>
          <w:p>
            <w:r>
              <w:t>360</w:t>
            </w:r>
          </w:p>
        </w:tc>
        <w:tc>
          <w:tcPr>
            <w:tcW w:type="dxa" w:w="1892"/>
          </w:tcPr>
          <w:p>
            <w:r>
              <w:t>450/100 g</w:t>
            </w:r>
          </w:p>
        </w:tc>
        <w:tc>
          <w:tcPr>
            <w:tcW w:type="dxa" w:w="1892"/>
          </w:tcPr>
          <w:p>
            <w:r>
              <w:t>official Korean page names whitening product; formula not inferred [C5]</w:t>
            </w:r>
          </w:p>
        </w:tc>
        <w:tc>
          <w:tcPr>
            <w:tcW w:type="dxa" w:w="1892"/>
          </w:tcPr>
          <w:p>
            <w:r>
              <w:t>numbered whitening system; import marketplace</w:t>
            </w:r>
          </w:p>
        </w:tc>
        <w:tc>
          <w:tcPr>
            <w:tcW w:type="dxa" w:w="1892"/>
          </w:tcPr>
          <w:p>
            <w:r>
              <w:t>avoid intensity race; proof/comfort</w:t>
            </w:r>
          </w:p>
        </w:tc>
      </w:tr>
      <w:tr>
        <w:tc>
          <w:tcPr>
            <w:tcW w:type="dxa" w:w="1892"/>
          </w:tcPr>
          <w:p>
            <w:r>
              <w:t>Sensodyne Clinical White</w:t>
            </w:r>
          </w:p>
        </w:tc>
        <w:tc>
          <w:tcPr>
            <w:tcW w:type="dxa" w:w="1892"/>
          </w:tcPr>
          <w:p>
            <w:r>
              <w:t>therapeutic mass-premium</w:t>
            </w:r>
          </w:p>
        </w:tc>
        <w:tc>
          <w:tcPr>
            <w:tcW w:type="dxa" w:w="1892"/>
          </w:tcPr>
          <w:p>
            <w:r>
              <w:t>100 g</w:t>
            </w:r>
          </w:p>
        </w:tc>
        <w:tc>
          <w:tcPr>
            <w:tcW w:type="dxa" w:w="1892"/>
          </w:tcPr>
          <w:p>
            <w:r>
              <w:t>149</w:t>
            </w:r>
          </w:p>
        </w:tc>
        <w:tc>
          <w:tcPr>
            <w:tcW w:type="dxa" w:w="1892"/>
          </w:tcPr>
          <w:p>
            <w:r>
              <w:t>149/100 g</w:t>
            </w:r>
          </w:p>
        </w:tc>
        <w:tc>
          <w:tcPr>
            <w:tcW w:type="dxa" w:w="1892"/>
          </w:tcPr>
          <w:p>
            <w:r>
              <w:t>retailer whitening/sensitivity wording; exact Thai official variant unavailable [C6]</w:t>
            </w:r>
          </w:p>
        </w:tc>
        <w:tc>
          <w:tcPr>
            <w:tcW w:type="dxa" w:w="1892"/>
          </w:tcPr>
          <w:p>
            <w:r>
              <w:t>pharmacy/mass/marketplace</w:t>
            </w:r>
          </w:p>
        </w:tc>
        <w:tc>
          <w:tcPr>
            <w:tcW w:type="dxa" w:w="1892"/>
          </w:tcPr>
          <w:p>
            <w:r>
              <w:t>do not compete with therapeutic authority</w:t>
            </w:r>
          </w:p>
        </w:tc>
      </w:tr>
      <w:tr>
        <w:tc>
          <w:tcPr>
            <w:tcW w:type="dxa" w:w="1892"/>
          </w:tcPr>
          <w:p>
            <w:r>
              <w:t>Colgate Optic White O2</w:t>
            </w:r>
          </w:p>
        </w:tc>
        <w:tc>
          <w:tcPr>
            <w:tcW w:type="dxa" w:w="1892"/>
          </w:tcPr>
          <w:p>
            <w:r>
              <w:t>mass-premium whitening</w:t>
            </w:r>
          </w:p>
        </w:tc>
        <w:tc>
          <w:tcPr>
            <w:tcW w:type="dxa" w:w="1892"/>
          </w:tcPr>
          <w:p>
            <w:r>
              <w:t>85 g</w:t>
            </w:r>
          </w:p>
        </w:tc>
        <w:tc>
          <w:tcPr>
            <w:tcW w:type="dxa" w:w="1892"/>
          </w:tcPr>
          <w:p>
            <w:r>
              <w:t>189</w:t>
            </w:r>
          </w:p>
        </w:tc>
        <w:tc>
          <w:tcPr>
            <w:tcW w:type="dxa" w:w="1892"/>
          </w:tcPr>
          <w:p>
            <w:r>
              <w:t>222.35/100 g</w:t>
            </w:r>
          </w:p>
        </w:tc>
        <w:tc>
          <w:tcPr>
            <w:tcW w:type="dxa" w:w="1892"/>
          </w:tcPr>
          <w:p>
            <w:r>
              <w:t>O2 whitening listing; exact Thai formula not audited [C7]</w:t>
            </w:r>
          </w:p>
        </w:tc>
        <w:tc>
          <w:tcPr>
            <w:tcW w:type="dxa" w:w="1892"/>
          </w:tcPr>
          <w:p>
            <w:r>
              <w:t>mass reach + beauty whitening</w:t>
            </w:r>
          </w:p>
        </w:tc>
        <w:tc>
          <w:tcPr>
            <w:tcW w:type="dxa" w:w="1892"/>
          </w:tcPr>
          <w:p>
            <w:r>
              <w:t>selective premium and clearer versioning</w:t>
            </w:r>
          </w:p>
        </w:tc>
      </w:tr>
      <w:tr>
        <w:tc>
          <w:tcPr>
            <w:tcW w:type="dxa" w:w="1892"/>
          </w:tcPr>
          <w:p>
            <w:r>
              <w:t>Oral-B/Crest 3D White</w:t>
            </w:r>
          </w:p>
        </w:tc>
        <w:tc>
          <w:tcPr>
            <w:tcW w:type="dxa" w:w="1892"/>
          </w:tcPr>
          <w:p>
            <w:r>
              <w:t>mass-premium substitute</w:t>
            </w:r>
          </w:p>
        </w:tc>
        <w:tc>
          <w:tcPr>
            <w:tcW w:type="dxa" w:w="1892"/>
          </w:tcPr>
          <w:p>
            <w:r>
              <w:t>90 g Thai listing</w:t>
            </w:r>
          </w:p>
        </w:tc>
        <w:tc>
          <w:tcPr>
            <w:tcW w:type="dxa" w:w="1892"/>
          </w:tcPr>
          <w:p>
            <w:r>
              <w:t>135</w:t>
            </w:r>
          </w:p>
        </w:tc>
        <w:tc>
          <w:tcPr>
            <w:tcW w:type="dxa" w:w="1892"/>
          </w:tcPr>
          <w:p>
            <w:r>
              <w:t>150/100 g</w:t>
            </w:r>
          </w:p>
        </w:tc>
        <w:tc>
          <w:tcPr>
            <w:tcW w:type="dxa" w:w="1892"/>
          </w:tcPr>
          <w:p>
            <w:r>
              <w:t>official UK reference has stain/fluoride wording; not transferred to Thai variant [C8]</w:t>
            </w:r>
          </w:p>
        </w:tc>
        <w:tc>
          <w:tcPr>
            <w:tcW w:type="dxa" w:w="1892"/>
          </w:tcPr>
          <w:p>
            <w:r>
              <w:t>global tech/mass marketplace</w:t>
            </w:r>
          </w:p>
        </w:tc>
        <w:tc>
          <w:tcPr>
            <w:tcW w:type="dxa" w:w="1892"/>
          </w:tcPr>
          <w:p>
            <w:r>
              <w:t>product-country-claim transparency</w:t>
            </w:r>
          </w:p>
        </w:tc>
      </w:tr>
      <w:tr>
        <w:tc>
          <w:tcPr>
            <w:tcW w:type="dxa" w:w="1892"/>
          </w:tcPr>
          <w:p>
            <w:r>
              <w:t>Sparkle Triple White</w:t>
            </w:r>
          </w:p>
        </w:tc>
        <w:tc>
          <w:tcPr>
            <w:tcW w:type="dxa" w:w="1892"/>
          </w:tcPr>
          <w:p>
            <w:r>
              <w:t>Thai mass-premium</w:t>
            </w:r>
          </w:p>
        </w:tc>
        <w:tc>
          <w:tcPr>
            <w:tcW w:type="dxa" w:w="1892"/>
          </w:tcPr>
          <w:p>
            <w:r>
              <w:t>100 g</w:t>
            </w:r>
          </w:p>
        </w:tc>
        <w:tc>
          <w:tcPr>
            <w:tcW w:type="dxa" w:w="1892"/>
          </w:tcPr>
          <w:p>
            <w:r>
              <w:t>145</w:t>
            </w:r>
          </w:p>
        </w:tc>
        <w:tc>
          <w:tcPr>
            <w:tcW w:type="dxa" w:w="1892"/>
          </w:tcPr>
          <w:p>
            <w:r>
              <w:t>145/100 g</w:t>
            </w:r>
          </w:p>
        </w:tc>
        <w:tc>
          <w:tcPr>
            <w:tcW w:type="dxa" w:w="1892"/>
          </w:tcPr>
          <w:p>
            <w:r>
              <w:t>retailer Triple White/stain language; proof not audited [C9]</w:t>
            </w:r>
          </w:p>
        </w:tc>
        <w:tc>
          <w:tcPr>
            <w:tcW w:type="dxa" w:w="1892"/>
          </w:tcPr>
          <w:p>
            <w:r>
              <w:t>Thai beauty retail/marketplace</w:t>
            </w:r>
          </w:p>
        </w:tc>
        <w:tc>
          <w:tcPr>
            <w:tcW w:type="dxa" w:w="1892"/>
          </w:tcPr>
          <w:p>
            <w:r>
              <w:t>premium evidence page + sensorial story</w:t>
            </w:r>
          </w:p>
        </w:tc>
      </w:tr>
      <w:tr>
        <w:tc>
          <w:tcPr>
            <w:tcW w:type="dxa" w:w="1892"/>
          </w:tcPr>
          <w:p>
            <w:r>
              <w:t>Twin Lotus Herbaliste</w:t>
            </w:r>
          </w:p>
        </w:tc>
        <w:tc>
          <w:tcPr>
            <w:tcW w:type="dxa" w:w="1892"/>
          </w:tcPr>
          <w:p>
            <w:r>
              <w:t>herbal mass-premium</w:t>
            </w:r>
          </w:p>
        </w:tc>
        <w:tc>
          <w:tcPr>
            <w:tcW w:type="dxa" w:w="1892"/>
          </w:tcPr>
          <w:p>
            <w:r>
              <w:t>150 g</w:t>
            </w:r>
          </w:p>
        </w:tc>
        <w:tc>
          <w:tcPr>
            <w:tcW w:type="dxa" w:w="1892"/>
          </w:tcPr>
          <w:p>
            <w:r>
              <w:t>180</w:t>
            </w:r>
          </w:p>
        </w:tc>
        <w:tc>
          <w:tcPr>
            <w:tcW w:type="dxa" w:w="1892"/>
          </w:tcPr>
          <w:p>
            <w:r>
              <w:t>120/100 g</w:t>
            </w:r>
          </w:p>
        </w:tc>
        <w:tc>
          <w:tcPr>
            <w:tcW w:type="dxa" w:w="1892"/>
          </w:tcPr>
          <w:p>
            <w:r>
              <w:t>herbal/flavor-led line; no therapeutic inference [C10]</w:t>
            </w:r>
          </w:p>
        </w:tc>
        <w:tc>
          <w:tcPr>
            <w:tcW w:type="dxa" w:w="1892"/>
          </w:tcPr>
          <w:p>
            <w:r>
              <w:t>Thai local heritage/mass</w:t>
            </w:r>
          </w:p>
        </w:tc>
        <w:tc>
          <w:tcPr>
            <w:tcW w:type="dxa" w:w="1892"/>
          </w:tcPr>
          <w:p>
            <w:r>
              <w:t>modern ritual without natural-efficacy leap</w:t>
            </w:r>
          </w:p>
        </w:tc>
      </w:tr>
    </w:tbl>
    <w:p>
      <w:pPr>
        <w:pStyle w:val="Heading2"/>
      </w:pPr>
      <w:r>
        <w:t>2.2 Price architecture</w:t>
      </w:r>
    </w:p>
    <w:p>
      <w:pPr>
        <w:pStyle w:val="BodyThai"/>
      </w:pPr>
      <w:r>
        <w:t>Clusters:</w:t>
      </w:r>
    </w:p>
    <w:p>
      <w:pPr>
        <w:pStyle w:val="ListNumber"/>
      </w:pPr>
      <w:r>
        <w:t>Accessible mass/mass-premium: 120–222 THB/100 g equivalent (Twin Lotus, Oral-B, Sparkle, Sensodyne, Colgate)</w:t>
      </w:r>
    </w:p>
    <w:p>
      <w:pPr>
        <w:pStyle w:val="ListNumber"/>
      </w:pPr>
      <w:r>
        <w:t>Thai direct premium bridge: DENTISTE' 231 THB/100 g</w:t>
      </w:r>
    </w:p>
    <w:p>
      <w:pPr>
        <w:pStyle w:val="ListNumber"/>
      </w:pPr>
      <w:r>
        <w:t>Imported/specialty premium: ~450–583 THB/100 g/ml equivalent (VUSSEN, CURAPROX, Marvis, APAGARD)</w:t>
      </w:r>
    </w:p>
    <w:p>
      <w:pPr>
        <w:pStyle w:val="BodyThai"/>
      </w:pPr>
      <w:r>
        <w:t>Trial price 350 บาท/หน่วย cannot be placed precisely until pack size exists. If 75–100 g/ml, it sits above DENTISTE' and mass-premium but below many imported specialty SKUs; if smaller, it may equal/exceed imported unit price. Pack size is therefore a positioning variable, not packaging detail</w:t>
      </w:r>
    </w:p>
    <w:p>
      <w:pPr>
        <w:pStyle w:val="Heading2"/>
      </w:pPr>
      <w:r>
        <w:t>2.3 Claim/proof ladder</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Ladder</w:t>
            </w:r>
          </w:p>
        </w:tc>
        <w:tc>
          <w:tcPr>
            <w:tcW w:type="dxa" w:w="3784"/>
          </w:tcPr>
          <w:p>
            <w:r>
              <w:rPr>
                <w:b/>
              </w:rPr>
              <w:t>Competitor signal</w:t>
            </w:r>
          </w:p>
        </w:tc>
        <w:tc>
          <w:tcPr>
            <w:tcW w:type="dxa" w:w="3784"/>
          </w:tcPr>
          <w:p>
            <w:r>
              <w:rPr>
                <w:b/>
              </w:rPr>
              <w:t>Evidence risk</w:t>
            </w:r>
          </w:p>
        </w:tc>
        <w:tc>
          <w:tcPr>
            <w:tcW w:type="dxa" w:w="3784"/>
          </w:tcPr>
          <w:p>
            <w:r>
              <w:rPr>
                <w:b/>
              </w:rPr>
              <w:t>Trial decision</w:t>
            </w:r>
          </w:p>
        </w:tc>
      </w:tr>
      <w:tr>
        <w:tc>
          <w:tcPr>
            <w:tcW w:type="dxa" w:w="3784"/>
          </w:tcPr>
          <w:p>
            <w:r>
              <w:t>Lifestyle/design/flavor</w:t>
            </w:r>
          </w:p>
        </w:tc>
        <w:tc>
          <w:tcPr>
            <w:tcW w:type="dxa" w:w="3784"/>
          </w:tcPr>
          <w:p>
            <w:r>
              <w:t>Marvis, Twin Lotus flavor line</w:t>
            </w:r>
          </w:p>
        </w:tc>
        <w:tc>
          <w:tcPr>
            <w:tcW w:type="dxa" w:w="3784"/>
          </w:tcPr>
          <w:p>
            <w:r>
              <w:t>low efficacy risk but weak defendability</w:t>
            </w:r>
          </w:p>
        </w:tc>
        <w:tc>
          <w:tcPr>
            <w:tcW w:type="dxa" w:w="3784"/>
          </w:tcPr>
          <w:p>
            <w:r>
              <w:t>usable before product claims if truthful</w:t>
            </w:r>
          </w:p>
        </w:tc>
      </w:tr>
      <w:tr>
        <w:tc>
          <w:tcPr>
            <w:tcW w:type="dxa" w:w="3784"/>
          </w:tcPr>
          <w:p>
            <w:r>
              <w:t>Freshness/night ritual</w:t>
            </w:r>
          </w:p>
        </w:tc>
        <w:tc>
          <w:tcPr>
            <w:tcW w:type="dxa" w:w="3784"/>
          </w:tcPr>
          <w:p>
            <w:r>
              <w:t>DENTISTE'</w:t>
            </w:r>
          </w:p>
        </w:tc>
        <w:tc>
          <w:tcPr>
            <w:tcW w:type="dxa" w:w="3784"/>
          </w:tcPr>
          <w:p>
            <w:r>
              <w:t>duration/bacterial wording needs substantiation</w:t>
            </w:r>
          </w:p>
        </w:tc>
        <w:tc>
          <w:tcPr>
            <w:tcW w:type="dxa" w:w="3784"/>
          </w:tcPr>
          <w:p>
            <w:r>
              <w:t>test ritual language; avoid duration claim</w:t>
            </w:r>
          </w:p>
        </w:tc>
      </w:tr>
      <w:tr>
        <w:tc>
          <w:tcPr>
            <w:tcW w:type="dxa" w:w="3784"/>
          </w:tcPr>
          <w:p>
            <w:r>
              <w:t>Whitening/stain</w:t>
            </w:r>
          </w:p>
        </w:tc>
        <w:tc>
          <w:tcPr>
            <w:tcW w:type="dxa" w:w="3784"/>
          </w:tcPr>
          <w:p>
            <w:r>
              <w:t>VUSSEN, Colgate, Oral-B, Sparkle, Sensodyne</w:t>
            </w:r>
          </w:p>
        </w:tc>
        <w:tc>
          <w:tcPr>
            <w:tcW w:type="dxa" w:w="3784"/>
          </w:tcPr>
          <w:p>
            <w:r>
              <w:t>dense competition + Thai claim scope</w:t>
            </w:r>
          </w:p>
        </w:tc>
        <w:tc>
          <w:tcPr>
            <w:tcW w:type="dxa" w:w="3784"/>
          </w:tcPr>
          <w:p>
            <w:r>
              <w:t>secondary territory only after formula/test review</w:t>
            </w:r>
          </w:p>
        </w:tc>
      </w:tr>
      <w:tr>
        <w:tc>
          <w:tcPr>
            <w:tcW w:type="dxa" w:w="3784"/>
          </w:tcPr>
          <w:p>
            <w:r>
              <w:t>Ingredient/technology</w:t>
            </w:r>
          </w:p>
        </w:tc>
        <w:tc>
          <w:tcPr>
            <w:tcW w:type="dxa" w:w="3784"/>
          </w:tcPr>
          <w:p>
            <w:r>
              <w:t>APAGARD mHAP, CURAPROX fluoride/enzyme, O2/3D naming</w:t>
            </w:r>
          </w:p>
        </w:tc>
        <w:tc>
          <w:tcPr>
            <w:tcW w:type="dxa" w:w="3784"/>
          </w:tcPr>
          <w:p>
            <w:r>
              <w:t>cross-market/variant mismatch</w:t>
            </w:r>
          </w:p>
        </w:tc>
        <w:tc>
          <w:tcPr>
            <w:tcW w:type="dxa" w:w="3784"/>
          </w:tcPr>
          <w:p>
            <w:r>
              <w:t>show exact formula/version/test, not technology halo</w:t>
            </w:r>
          </w:p>
        </w:tc>
      </w:tr>
      <w:tr>
        <w:tc>
          <w:tcPr>
            <w:tcW w:type="dxa" w:w="3784"/>
          </w:tcPr>
          <w:p>
            <w:r>
              <w:t>Therapeutic authority</w:t>
            </w:r>
          </w:p>
        </w:tc>
        <w:tc>
          <w:tcPr>
            <w:tcW w:type="dxa" w:w="3784"/>
          </w:tcPr>
          <w:p>
            <w:r>
              <w:t>Sensodyne/specialist brands</w:t>
            </w:r>
          </w:p>
        </w:tc>
        <w:tc>
          <w:tcPr>
            <w:tcW w:type="dxa" w:w="3784"/>
          </w:tcPr>
          <w:p>
            <w:r>
              <w:t>highest credibility and compliance bar</w:t>
            </w:r>
          </w:p>
        </w:tc>
        <w:tc>
          <w:tcPr>
            <w:tcW w:type="dxa" w:w="3784"/>
          </w:tcPr>
          <w:p>
            <w:r>
              <w:t>no-go without product-specific dossier</w:t>
            </w:r>
          </w:p>
        </w:tc>
      </w:tr>
    </w:tbl>
    <w:p>
      <w:pPr>
        <w:pStyle w:val="BodyThai"/>
      </w:pPr>
      <w:r>
        <w:t>Proof strength in positioning_map.csv scores traceability/specificity visible in this audit, not clinical quality. A brand name such as “Clinical” is not itself proof</w:t>
      </w:r>
    </w:p>
    <w:p>
      <w:pPr>
        <w:pStyle w:val="Heading2"/>
      </w:pPr>
      <w:r>
        <w:t>2.4 Channel map</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Cluster</w:t>
            </w:r>
          </w:p>
        </w:tc>
        <w:tc>
          <w:tcPr>
            <w:tcW w:type="dxa" w:w="3784"/>
          </w:tcPr>
          <w:p>
            <w:r>
              <w:rPr>
                <w:b/>
              </w:rPr>
              <w:t>Brands</w:t>
            </w:r>
          </w:p>
        </w:tc>
        <w:tc>
          <w:tcPr>
            <w:tcW w:type="dxa" w:w="3784"/>
          </w:tcPr>
          <w:p>
            <w:r>
              <w:rPr>
                <w:b/>
              </w:rPr>
              <w:t>Primary channel logic</w:t>
            </w:r>
          </w:p>
        </w:tc>
        <w:tc>
          <w:tcPr>
            <w:tcW w:type="dxa" w:w="3784"/>
          </w:tcPr>
          <w:p>
            <w:r>
              <w:rPr>
                <w:b/>
              </w:rPr>
              <w:t>Implication</w:t>
            </w:r>
          </w:p>
        </w:tc>
      </w:tr>
      <w:tr>
        <w:tc>
          <w:tcPr>
            <w:tcW w:type="dxa" w:w="3784"/>
          </w:tcPr>
          <w:p>
            <w:r>
              <w:t>Thai broad access</w:t>
            </w:r>
          </w:p>
        </w:tc>
        <w:tc>
          <w:tcPr>
            <w:tcW w:type="dxa" w:w="3784"/>
          </w:tcPr>
          <w:p>
            <w:r>
              <w:t>DENTISTE', Sparkle, Twin Lotus</w:t>
            </w:r>
          </w:p>
        </w:tc>
        <w:tc>
          <w:tcPr>
            <w:tcW w:type="dxa" w:w="3784"/>
          </w:tcPr>
          <w:p>
            <w:r>
              <w:t>official/local e-commerce + retail</w:t>
            </w:r>
          </w:p>
        </w:tc>
        <w:tc>
          <w:tcPr>
            <w:tcW w:type="dxa" w:w="3784"/>
          </w:tcPr>
          <w:p>
            <w:r>
              <w:t>local story alone is not whitespace</w:t>
            </w:r>
          </w:p>
        </w:tc>
      </w:tr>
      <w:tr>
        <w:tc>
          <w:tcPr>
            <w:tcW w:type="dxa" w:w="3784"/>
          </w:tcPr>
          <w:p>
            <w:r>
              <w:t>Imported lifestyle/specialty</w:t>
            </w:r>
          </w:p>
        </w:tc>
        <w:tc>
          <w:tcPr>
            <w:tcW w:type="dxa" w:w="3784"/>
          </w:tcPr>
          <w:p>
            <w:r>
              <w:t>Marvis, APAGARD, VUSSEN</w:t>
            </w:r>
          </w:p>
        </w:tc>
        <w:tc>
          <w:tcPr>
            <w:tcW w:type="dxa" w:w="3784"/>
          </w:tcPr>
          <w:p>
            <w:r>
              <w:t>import/specialty marketplaces</w:t>
            </w:r>
          </w:p>
        </w:tc>
        <w:tc>
          <w:tcPr>
            <w:tcW w:type="dxa" w:w="3784"/>
          </w:tcPr>
          <w:p>
            <w:r>
              <w:t>availability/price friction creates selective-premium opportunity</w:t>
            </w:r>
          </w:p>
        </w:tc>
      </w:tr>
      <w:tr>
        <w:tc>
          <w:tcPr>
            <w:tcW w:type="dxa" w:w="3784"/>
          </w:tcPr>
          <w:p>
            <w:r>
              <w:t>Specialist/dental</w:t>
            </w:r>
          </w:p>
        </w:tc>
        <w:tc>
          <w:tcPr>
            <w:tcW w:type="dxa" w:w="3784"/>
          </w:tcPr>
          <w:p>
            <w:r>
              <w:t>CURAPROX, Sensodyne</w:t>
            </w:r>
          </w:p>
        </w:tc>
        <w:tc>
          <w:tcPr>
            <w:tcW w:type="dxa" w:w="3784"/>
          </w:tcPr>
          <w:p>
            <w:r>
              <w:t>dental/pharmacy/specialist + mass</w:t>
            </w:r>
          </w:p>
        </w:tc>
        <w:tc>
          <w:tcPr>
            <w:tcW w:type="dxa" w:w="3784"/>
          </w:tcPr>
          <w:p>
            <w:r>
              <w:t>trust context strong; endorsement claims risky</w:t>
            </w:r>
          </w:p>
        </w:tc>
      </w:tr>
      <w:tr>
        <w:tc>
          <w:tcPr>
            <w:tcW w:type="dxa" w:w="3784"/>
          </w:tcPr>
          <w:p>
            <w:r>
              <w:t>Mass-global whitening</w:t>
            </w:r>
          </w:p>
        </w:tc>
        <w:tc>
          <w:tcPr>
            <w:tcW w:type="dxa" w:w="3784"/>
          </w:tcPr>
          <w:p>
            <w:r>
              <w:t>Colgate, Oral-B/Crest</w:t>
            </w:r>
          </w:p>
        </w:tc>
        <w:tc>
          <w:tcPr>
            <w:tcW w:type="dxa" w:w="3784"/>
          </w:tcPr>
          <w:p>
            <w:r>
              <w:t>mass retail, pharmacy, marketplaces</w:t>
            </w:r>
          </w:p>
        </w:tc>
        <w:tc>
          <w:tcPr>
            <w:tcW w:type="dxa" w:w="3784"/>
          </w:tcPr>
          <w:p>
            <w:r>
              <w:t>lower price and promotion pressure</w:t>
            </w:r>
          </w:p>
        </w:tc>
      </w:tr>
    </w:tbl>
    <w:p>
      <w:pPr>
        <w:pStyle w:val="BodyThai"/>
      </w:pPr>
      <w:r>
        <w:t>Trial channel role: D2C/marketplace as conversion lab, creator/short video as message lab, retail/clinic as measured trust/sensory pilot. Do not enter national shelf competition before economics/stock/claim gates</w:t>
      </w:r>
    </w:p>
    <w:p>
      <w:pPr>
        <w:pStyle w:val="Heading2"/>
      </w:pPr>
      <w:r>
        <w:t>2.5 Positioning maps</w:t>
      </w:r>
    </w:p>
    <w:p>
      <w:pPr>
        <w:pStyle w:val="BodyThai"/>
      </w:pPr>
      <w:r>
        <w:t>Files:</w:t>
      </w:r>
    </w:p>
    <w:p>
      <w:pPr>
        <w:pStyle w:val="ListBullet"/>
      </w:pPr>
      <w:r>
        <w:t>positioning_map.csv — ten rows with price, proof, functional, lifestyle, accessibility, exclusivity scores and rationale</w:t>
      </w:r>
    </w:p>
    <w:p>
      <w:pPr>
        <w:pStyle w:val="ListBullet"/>
      </w:pPr>
      <w:r>
        <w:t>positioning_maps.svg — three readable maps</w:t>
      </w:r>
    </w:p>
    <w:p>
      <w:pPr>
        <w:pStyle w:val="Heading3"/>
      </w:pPr>
      <w:r>
        <w:t>Map interpretations</w:t>
      </w:r>
    </w:p>
    <w:p>
      <w:pPr>
        <w:pStyle w:val="ListNumber"/>
      </w:pPr>
      <w:r>
        <w:t>Price vs proof: APAGARD/CURAPROX sit high-price/high-specificity; Marvis high-price/lifestyle; mass brands lower-price with established claim systems. Gap = premium price + proof that ordinary shoppers can inspect, not “most clinical”</w:t>
      </w:r>
    </w:p>
    <w:p>
      <w:pPr>
        <w:pStyle w:val="ListNumber"/>
      </w:pPr>
      <w:r>
        <w:t>Functional vs lifestyle: Sensodyne/APAGARD/CURAPROX skew functional; Marvis skews lifestyle; DENTISTE'/Sparkle bridge. Desired zone = lifestyle/sensorial with transparent proof bridge</w:t>
      </w:r>
    </w:p>
    <w:p>
      <w:pPr>
        <w:pStyle w:val="ListNumber"/>
      </w:pPr>
      <w:r>
        <w:t>Accessibility vs exclusivity: mass brands dominate access; imported brands signal exclusivity with friction. Trial can test “selective premium but easy to verify/buy” if contribution and distribution support it</w:t>
      </w:r>
    </w:p>
    <w:p>
      <w:pPr>
        <w:pStyle w:val="BodyThai"/>
      </w:pPr>
      <w:r>
        <w:t>Scores 1–5 are analytical judgments from sources, not measured consumer perceptions</w:t>
      </w:r>
    </w:p>
    <w:p>
      <w:pPr>
        <w:pStyle w:val="Heading2"/>
      </w:pPr>
      <w:r>
        <w:t>2.6 Customer Voice — directional, not representative</w:t>
      </w:r>
    </w:p>
    <w:p>
      <w:pPr>
        <w:pStyle w:val="BodyThai"/>
      </w:pPr>
      <w:r>
        <w:t>customer_voice.json contains exactly 100 de-identified public records:</w:t>
      </w:r>
    </w:p>
    <w:p>
      <w:pPr>
        <w:pStyle w:val="ListBullet"/>
      </w:pPr>
      <w:r>
        <w:t>60 public review-page records for Colgate Optic White</w:t>
      </w:r>
    </w:p>
    <w:p>
      <w:pPr>
        <w:pStyle w:val="ListBullet"/>
      </w:pPr>
      <w:r>
        <w:t>40 public video comments across Marvis, APAGARD, CURAPROX, VUSSEN, Sensodyne, Colgate, Oral-B/Crest and Twin Lotus</w:t>
      </w:r>
    </w:p>
    <w:p>
      <w:pPr>
        <w:pStyle w:val="ListBullet"/>
      </w:pPr>
      <w:r>
        <w:t>DENTISTE' and Sparkle have 0 retained records because sufficiently specific public comments were not accessible; zero is not “no demand/complaints”</w:t>
      </w:r>
    </w:p>
    <w:p>
      <w:pPr>
        <w:pStyle w:val="ListBullet"/>
      </w:pPr>
      <w:r>
        <w:t>verified-purchase status was not exposed; variants/countries differ</w:t>
      </w:r>
    </w:p>
    <w:p>
      <w:pPr>
        <w:pStyle w:val="Heading3"/>
      </w:pPr>
      <w:r>
        <w:t>Overall themes (multi-label; denominator 100)</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Theme</w:t>
            </w:r>
          </w:p>
        </w:tc>
        <w:tc>
          <w:tcPr>
            <w:tcW w:type="dxa" w:w="3784"/>
          </w:tcPr>
          <w:p>
            <w:r>
              <w:rPr>
                <w:b/>
              </w:rPr>
              <w:t>Count</w:t>
            </w:r>
          </w:p>
        </w:tc>
        <w:tc>
          <w:tcPr>
            <w:tcW w:type="dxa" w:w="3784"/>
          </w:tcPr>
          <w:p>
            <w:r>
              <w:rPr>
                <w:b/>
              </w:rPr>
              <w:t>%</w:t>
            </w:r>
          </w:p>
        </w:tc>
        <w:tc>
          <w:tcPr>
            <w:tcW w:type="dxa" w:w="3784"/>
          </w:tcPr>
          <w:p>
            <w:r>
              <w:rPr>
                <w:b/>
              </w:rPr>
              <w:t>Decision implication</w:t>
            </w:r>
          </w:p>
        </w:tc>
      </w:tr>
      <w:tr>
        <w:tc>
          <w:tcPr>
            <w:tcW w:type="dxa" w:w="3784"/>
          </w:tcPr>
          <w:p>
            <w:r>
              <w:t>Trust/proof</w:t>
            </w:r>
          </w:p>
        </w:tc>
        <w:tc>
          <w:tcPr>
            <w:tcW w:type="dxa" w:w="3784"/>
          </w:tcPr>
          <w:p>
            <w:r>
              <w:t>74</w:t>
            </w:r>
          </w:p>
        </w:tc>
        <w:tc>
          <w:tcPr>
            <w:tcW w:type="dxa" w:w="3784"/>
          </w:tcPr>
          <w:p>
            <w:r>
              <w:t>74%</w:t>
            </w:r>
          </w:p>
        </w:tc>
        <w:tc>
          <w:tcPr>
            <w:tcW w:type="dxa" w:w="3784"/>
          </w:tcPr>
          <w:p>
            <w:r>
              <w:t>evidence/ingredient/variant page is core, not appendix</w:t>
            </w:r>
          </w:p>
        </w:tc>
      </w:tr>
      <w:tr>
        <w:tc>
          <w:tcPr>
            <w:tcW w:type="dxa" w:w="3784"/>
          </w:tcPr>
          <w:p>
            <w:r>
              <w:t>Whitening expectations</w:t>
            </w:r>
          </w:p>
        </w:tc>
        <w:tc>
          <w:tcPr>
            <w:tcW w:type="dxa" w:w="3784"/>
          </w:tcPr>
          <w:p>
            <w:r>
              <w:t>63</w:t>
            </w:r>
          </w:p>
        </w:tc>
        <w:tc>
          <w:tcPr>
            <w:tcW w:type="dxa" w:w="3784"/>
          </w:tcPr>
          <w:p>
            <w:r>
              <w:t>63%</w:t>
            </w:r>
          </w:p>
        </w:tc>
        <w:tc>
          <w:tcPr>
            <w:tcW w:type="dxa" w:w="3784"/>
          </w:tcPr>
          <w:p>
            <w:r>
              <w:t>high demand-language but crowded/high-risk territory</w:t>
            </w:r>
          </w:p>
        </w:tc>
      </w:tr>
      <w:tr>
        <w:tc>
          <w:tcPr>
            <w:tcW w:type="dxa" w:w="3784"/>
          </w:tcPr>
          <w:p>
            <w:r>
              <w:t>Price/value</w:t>
            </w:r>
          </w:p>
        </w:tc>
        <w:tc>
          <w:tcPr>
            <w:tcW w:type="dxa" w:w="3784"/>
          </w:tcPr>
          <w:p>
            <w:r>
              <w:t>46</w:t>
            </w:r>
          </w:p>
        </w:tc>
        <w:tc>
          <w:tcPr>
            <w:tcW w:type="dxa" w:w="3784"/>
          </w:tcPr>
          <w:p>
            <w:r>
              <w:t>46%</w:t>
            </w:r>
          </w:p>
        </w:tc>
        <w:tc>
          <w:tcPr>
            <w:tcW w:type="dxa" w:w="3784"/>
          </w:tcPr>
          <w:p>
            <w:r>
              <w:t>350 THB needs unit value/WTP and no hidden terms</w:t>
            </w:r>
          </w:p>
        </w:tc>
      </w:tr>
      <w:tr>
        <w:tc>
          <w:tcPr>
            <w:tcW w:type="dxa" w:w="3784"/>
          </w:tcPr>
          <w:p>
            <w:r>
              <w:t>Adverse experience</w:t>
            </w:r>
          </w:p>
        </w:tc>
        <w:tc>
          <w:tcPr>
            <w:tcW w:type="dxa" w:w="3784"/>
          </w:tcPr>
          <w:p>
            <w:r>
              <w:t>33</w:t>
            </w:r>
          </w:p>
        </w:tc>
        <w:tc>
          <w:tcPr>
            <w:tcW w:type="dxa" w:w="3784"/>
          </w:tcPr>
          <w:p>
            <w:r>
              <w:t>33%</w:t>
            </w:r>
          </w:p>
        </w:tc>
        <w:tc>
          <w:tcPr>
            <w:tcW w:type="dxa" w:w="3784"/>
          </w:tcPr>
          <w:p>
            <w:r>
              <w:t>complaint/adverse protocol and gentle-experience testing essential</w:t>
            </w:r>
          </w:p>
        </w:tc>
      </w:tr>
      <w:tr>
        <w:tc>
          <w:tcPr>
            <w:tcW w:type="dxa" w:w="3784"/>
          </w:tcPr>
          <w:p>
            <w:r>
              <w:t>Sensitivity</w:t>
            </w:r>
          </w:p>
        </w:tc>
        <w:tc>
          <w:tcPr>
            <w:tcW w:type="dxa" w:w="3784"/>
          </w:tcPr>
          <w:p>
            <w:r>
              <w:t>27</w:t>
            </w:r>
          </w:p>
        </w:tc>
        <w:tc>
          <w:tcPr>
            <w:tcW w:type="dxa" w:w="3784"/>
          </w:tcPr>
          <w:p>
            <w:r>
              <w:t>27%</w:t>
            </w:r>
          </w:p>
        </w:tc>
        <w:tc>
          <w:tcPr>
            <w:tcW w:type="dxa" w:w="3784"/>
          </w:tcPr>
          <w:p>
            <w:r>
              <w:t>separate comfort report from relief claim</w:t>
            </w:r>
          </w:p>
        </w:tc>
      </w:tr>
      <w:tr>
        <w:tc>
          <w:tcPr>
            <w:tcW w:type="dxa" w:w="3784"/>
          </w:tcPr>
          <w:p>
            <w:r>
              <w:t>Packaging</w:t>
            </w:r>
          </w:p>
        </w:tc>
        <w:tc>
          <w:tcPr>
            <w:tcW w:type="dxa" w:w="3784"/>
          </w:tcPr>
          <w:p>
            <w:r>
              <w:t>21</w:t>
            </w:r>
          </w:p>
        </w:tc>
        <w:tc>
          <w:tcPr>
            <w:tcW w:type="dxa" w:w="3784"/>
          </w:tcPr>
          <w:p>
            <w:r>
              <w:t>21%</w:t>
            </w:r>
          </w:p>
        </w:tc>
        <w:tc>
          <w:tcPr>
            <w:tcW w:type="dxa" w:w="3784"/>
          </w:tcPr>
          <w:p>
            <w:r>
              <w:t>tube/label/dispensing usability can destroy repurchase</w:t>
            </w:r>
          </w:p>
        </w:tc>
      </w:tr>
      <w:tr>
        <w:tc>
          <w:tcPr>
            <w:tcW w:type="dxa" w:w="3784"/>
          </w:tcPr>
          <w:p>
            <w:r>
              <w:t>Taste</w:t>
            </w:r>
          </w:p>
        </w:tc>
        <w:tc>
          <w:tcPr>
            <w:tcW w:type="dxa" w:w="3784"/>
          </w:tcPr>
          <w:p>
            <w:r>
              <w:t>18</w:t>
            </w:r>
          </w:p>
        </w:tc>
        <w:tc>
          <w:tcPr>
            <w:tcW w:type="dxa" w:w="3784"/>
          </w:tcPr>
          <w:p>
            <w:r>
              <w:t>18%</w:t>
            </w:r>
          </w:p>
        </w:tc>
        <w:tc>
          <w:tcPr>
            <w:tcW w:type="dxa" w:w="3784"/>
          </w:tcPr>
          <w:p>
            <w:r>
              <w:t>sensorial blind test is a right-to-win gate</w:t>
            </w:r>
          </w:p>
        </w:tc>
      </w:tr>
      <w:tr>
        <w:tc>
          <w:tcPr>
            <w:tcW w:type="dxa" w:w="3784"/>
          </w:tcPr>
          <w:p>
            <w:r>
              <w:t>Ingredients</w:t>
            </w:r>
          </w:p>
        </w:tc>
        <w:tc>
          <w:tcPr>
            <w:tcW w:type="dxa" w:w="3784"/>
          </w:tcPr>
          <w:p>
            <w:r>
              <w:t>16</w:t>
            </w:r>
          </w:p>
        </w:tc>
        <w:tc>
          <w:tcPr>
            <w:tcW w:type="dxa" w:w="3784"/>
          </w:tcPr>
          <w:p>
            <w:r>
              <w:t>16%</w:t>
            </w:r>
          </w:p>
        </w:tc>
        <w:tc>
          <w:tcPr>
            <w:tcW w:type="dxa" w:w="3784"/>
          </w:tcPr>
          <w:p>
            <w:r>
              <w:t>full formula/claim transparency reduces objection</w:t>
            </w:r>
          </w:p>
        </w:tc>
      </w:tr>
      <w:tr>
        <w:tc>
          <w:tcPr>
            <w:tcW w:type="dxa" w:w="3784"/>
          </w:tcPr>
          <w:p>
            <w:r>
              <w:t>Repurchase</w:t>
            </w:r>
          </w:p>
        </w:tc>
        <w:tc>
          <w:tcPr>
            <w:tcW w:type="dxa" w:w="3784"/>
          </w:tcPr>
          <w:p>
            <w:r>
              <w:t>14</w:t>
            </w:r>
          </w:p>
        </w:tc>
        <w:tc>
          <w:tcPr>
            <w:tcW w:type="dxa" w:w="3784"/>
          </w:tcPr>
          <w:p>
            <w:r>
              <w:t>14%</w:t>
            </w:r>
          </w:p>
        </w:tc>
        <w:tc>
          <w:tcPr>
            <w:tcW w:type="dxa" w:w="3784"/>
          </w:tcPr>
          <w:p>
            <w:r>
              <w:t>build D7/D30 cohort, not first-purchase ROAS only</w:t>
            </w:r>
          </w:p>
        </w:tc>
      </w:tr>
      <w:tr>
        <w:tc>
          <w:tcPr>
            <w:tcW w:type="dxa" w:w="3784"/>
          </w:tcPr>
          <w:p>
            <w:r>
              <w:t>Availability</w:t>
            </w:r>
          </w:p>
        </w:tc>
        <w:tc>
          <w:tcPr>
            <w:tcW w:type="dxa" w:w="3784"/>
          </w:tcPr>
          <w:p>
            <w:r>
              <w:t>9</w:t>
            </w:r>
          </w:p>
        </w:tc>
        <w:tc>
          <w:tcPr>
            <w:tcW w:type="dxa" w:w="3784"/>
          </w:tcPr>
          <w:p>
            <w:r>
              <w:t>9%</w:t>
            </w:r>
          </w:p>
        </w:tc>
        <w:tc>
          <w:tcPr>
            <w:tcW w:type="dxa" w:w="3784"/>
          </w:tcPr>
          <w:p>
            <w:r>
              <w:t>import friction suggests accessible selective premium</w:t>
            </w:r>
          </w:p>
        </w:tc>
      </w:tr>
      <w:tr>
        <w:tc>
          <w:tcPr>
            <w:tcW w:type="dxa" w:w="3784"/>
          </w:tcPr>
          <w:p>
            <w:r>
              <w:t>Foam/texture</w:t>
            </w:r>
          </w:p>
        </w:tc>
        <w:tc>
          <w:tcPr>
            <w:tcW w:type="dxa" w:w="3784"/>
          </w:tcPr>
          <w:p>
            <w:r>
              <w:t>7</w:t>
            </w:r>
          </w:p>
        </w:tc>
        <w:tc>
          <w:tcPr>
            <w:tcW w:type="dxa" w:w="3784"/>
          </w:tcPr>
          <w:p>
            <w:r>
              <w:t>7%</w:t>
            </w:r>
          </w:p>
        </w:tc>
        <w:tc>
          <w:tcPr>
            <w:tcW w:type="dxa" w:w="3784"/>
          </w:tcPr>
          <w:p>
            <w:r>
              <w:t>preference varies; avoid “more foam = better”</w:t>
            </w:r>
          </w:p>
        </w:tc>
      </w:tr>
      <w:tr>
        <w:tc>
          <w:tcPr>
            <w:tcW w:type="dxa" w:w="3784"/>
          </w:tcPr>
          <w:p>
            <w:r>
              <w:t>Freshness duration</w:t>
            </w:r>
          </w:p>
        </w:tc>
        <w:tc>
          <w:tcPr>
            <w:tcW w:type="dxa" w:w="3784"/>
          </w:tcPr>
          <w:p>
            <w:r>
              <w:t>6</w:t>
            </w:r>
          </w:p>
        </w:tc>
        <w:tc>
          <w:tcPr>
            <w:tcW w:type="dxa" w:w="3784"/>
          </w:tcPr>
          <w:p>
            <w:r>
              <w:t>6%</w:t>
            </w:r>
          </w:p>
        </w:tc>
        <w:tc>
          <w:tcPr>
            <w:tcW w:type="dxa" w:w="3784"/>
          </w:tcPr>
          <w:p>
            <w:r>
              <w:t>duration claim requires proof; experience wording safer</w:t>
            </w:r>
          </w:p>
        </w:tc>
      </w:tr>
    </w:tbl>
    <w:p>
      <w:pPr>
        <w:pStyle w:val="BodyThai"/>
      </w:pPr>
      <w:r>
        <w:t>Sentiment coding: negative 45, positive 28, neutral 21, mixed 6. This distribution is not category sentiment: 66/100 records belong to Colgate Optic White and the public review site overrepresents adverse/whitening experiences</w:t>
      </w:r>
    </w:p>
    <w:p>
      <w:pPr>
        <w:pStyle w:val="Heading3"/>
      </w:pPr>
      <w:r>
        <w:t>Voice examples (exact excerpts; not efficacy evidence)</w:t>
      </w:r>
    </w:p>
    <w:p>
      <w:pPr>
        <w:pStyle w:val="ListBullet"/>
      </w:pPr>
      <w:r>
        <w:t>Marvis: “price/value objection (verbatim excerpt removed from public version)” → price/value objection</w:t>
      </w:r>
    </w:p>
    <w:p>
      <w:pPr>
        <w:pStyle w:val="ListBullet"/>
      </w:pPr>
      <w:r>
        <w:t>CURAPROX: “low-foam and mild-taste preference (verbatim excerpt removed from public version)” (foams very little; mild taste) → foam/taste preference</w:t>
      </w:r>
    </w:p>
    <w:p>
      <w:pPr>
        <w:pStyle w:val="ListBullet"/>
      </w:pPr>
      <w:r>
        <w:t>VUSSEN: Japanese commenter says Korean toothpaste seems expensive and expresses whitening interest → price + purchase trigger</w:t>
      </w:r>
    </w:p>
    <w:p>
      <w:pPr>
        <w:pStyle w:val="ListBullet"/>
      </w:pPr>
      <w:r>
        <w:t>Oral-B/Crest: “mixed outcome and comfort concern (verbatim excerpt removed from public version)” → mixed outcome/comfort concern</w:t>
      </w:r>
    </w:p>
    <w:p>
      <w:pPr>
        <w:pStyle w:val="ListBullet"/>
      </w:pPr>
      <w:r>
        <w:t>ProductReview records include both whitening satisfaction and reports of burning/soreness → never infer causality; create escalation and warning review</w:t>
      </w:r>
    </w:p>
    <w:p>
      <w:pPr>
        <w:pStyle w:val="BodyThai"/>
      </w:pPr>
      <w:r>
        <w:t>Exact source URLs and full short excerpts remain record-level in customer_voice.json; no username is stored and no composite quote is created</w:t>
      </w:r>
    </w:p>
    <w:p>
      <w:pPr>
        <w:pStyle w:val="Heading2"/>
      </w:pPr>
      <w:r>
        <w:t>2.7 Jobs, triggers and objections from competition + Voice</w:t>
      </w:r>
    </w:p>
    <w:p>
      <w:pPr>
        <w:pStyle w:val="ListBullet"/>
      </w:pPr>
      <w:r>
        <w:t>Functional JTBD: clean routine, desired appearance, manageable taste/foam/comfort, easy replenishment</w:t>
      </w:r>
    </w:p>
    <w:p>
      <w:pPr>
        <w:pStyle w:val="ListBullet"/>
      </w:pPr>
      <w:r>
        <w:t>Emotional JTBD: confidence that paying more has inspectable reasons</w:t>
      </w:r>
    </w:p>
    <w:p>
      <w:pPr>
        <w:pStyle w:val="ListBullet"/>
      </w:pPr>
      <w:r>
        <w:t>Social JTBD: use/share a premium brand without feeling misled</w:t>
      </w:r>
    </w:p>
    <w:p>
      <w:pPr>
        <w:pStyle w:val="ListBullet"/>
      </w:pPr>
      <w:r>
        <w:t>Triggers: clear product truth, attractive sensorial proposition, credible proof, trial/official availability, transparent price</w:t>
      </w:r>
    </w:p>
    <w:p>
      <w:pPr>
        <w:pStyle w:val="ListBullet"/>
      </w:pPr>
      <w:r>
        <w:t>Objections: “Does it work?”, ingredient/fluoride/SLS questions, sensitivity/adverse concern, price/pack value, fake/variant confusion, packaging failure</w:t>
      </w:r>
    </w:p>
    <w:p>
      <w:pPr>
        <w:pStyle w:val="Heading2"/>
      </w:pPr>
      <w:r>
        <w:t>2.8 Gap analysis / Winning Zone input</w:t>
      </w:r>
    </w:p>
    <w:p>
      <w:pPr>
        <w:pStyle w:val="Heading3"/>
      </w:pPr>
      <w:r>
        <w:t>Competitive whitespace</w:t>
      </w:r>
    </w:p>
    <w:p>
      <w:pPr>
        <w:pStyle w:val="ListBullet"/>
      </w:pPr>
      <w:r>
        <w:t>not another generic whitening promise</w:t>
      </w:r>
    </w:p>
    <w:p>
      <w:pPr>
        <w:pStyle w:val="ListBullet"/>
      </w:pPr>
      <w:r>
        <w:t>not herbal/natural halo without formula/proof</w:t>
      </w:r>
    </w:p>
    <w:p>
      <w:pPr>
        <w:pStyle w:val="ListBullet"/>
      </w:pPr>
      <w:r>
        <w:t>not dentist/clinical authority without dossier</w:t>
      </w:r>
    </w:p>
    <w:p>
      <w:pPr>
        <w:pStyle w:val="ListBullet"/>
      </w:pPr>
      <w:r>
        <w:t>yes: pleasant daily sensorial ritual + explicit product/version truth + evidence hierarchy + easy Thai access + honest correction/complaint process</w:t>
      </w:r>
    </w:p>
    <w:p>
      <w:pPr>
        <w:pStyle w:val="Heading3"/>
      </w:pPr>
      <w:r>
        <w:t>Brand right-to-win</w:t>
      </w:r>
    </w:p>
    <w:p>
      <w:pPr>
        <w:pStyle w:val="BodyThai"/>
      </w:pPr>
      <w:r>
        <w:t>Currently unknown. It must be earned through formula, blind sensorial preference, claim dossier, QC/lot traceability, price/WTP and unit economics. Marketing cannot manufacture this right-to-win</w:t>
      </w:r>
    </w:p>
    <w:p>
      <w:pPr>
        <w:pStyle w:val="Heading3"/>
      </w:pPr>
      <w:r>
        <w:t>Primary/secondary/no-go</w:t>
      </w:r>
    </w:p>
    <w:p>
      <w:pPr>
        <w:pStyle w:val="ListBullet"/>
      </w:pPr>
      <w:r>
        <w:t>Primary provisional: Premium daily ritual × proof transparency</w:t>
      </w:r>
    </w:p>
    <w:p>
      <w:pPr>
        <w:pStyle w:val="ListBullet"/>
      </w:pPr>
      <w:r>
        <w:t>Secondary experiment: Gentle-brightening comfort concept, claim-safe until evidence</w:t>
      </w:r>
    </w:p>
    <w:p>
      <w:pPr>
        <w:pStyle w:val="ListBullet"/>
      </w:pPr>
      <w:r>
        <w:t>No-go: disease treatment/prevention, instant/guaranteed whitening, unsupported sensitivity/antibacterial/natural/clinical/dentist claims, fake before-after/quotes/scarcity</w:t>
      </w:r>
    </w:p>
    <w:p>
      <w:pPr>
        <w:pStyle w:val="Heading2"/>
      </w:pPr>
      <w:r>
        <w:t>References</w:t>
      </w:r>
    </w:p>
    <w:p>
      <w:pPr>
        <w:pStyle w:val="ListBullet"/>
      </w:pPr>
      <w:r>
        <w:t>[C1] https://dentiste-oralcare.com/th/products/dentiste-original-toothpaste-tube</w:t>
      </w:r>
    </w:p>
    <w:p>
      <w:pPr>
        <w:pStyle w:val="ListBullet"/>
      </w:pPr>
      <w:r>
        <w:t>[C2] https://www.marvis.com/en/toothpastes/whitening/</w:t>
      </w:r>
    </w:p>
    <w:p>
      <w:pPr>
        <w:pStyle w:val="ListBullet"/>
      </w:pPr>
      <w:r>
        <w:t>[C3] https://www.apagard.com/product/detail/premio.html</w:t>
      </w:r>
    </w:p>
    <w:p>
      <w:pPr>
        <w:pStyle w:val="ListBullet"/>
      </w:pPr>
      <w:r>
        <w:t>[C4] https://www.curaprox.co.th/product/curaprox-enzycal-1450/</w:t>
      </w:r>
    </w:p>
    <w:p>
      <w:pPr>
        <w:pStyle w:val="ListBullet"/>
      </w:pPr>
      <w:r>
        <w:t>[C5] https://vussen.co.kr/product/뷰센-28-치아미백제-80g플로랄민트향/14/</w:t>
      </w:r>
    </w:p>
    <w:p>
      <w:pPr>
        <w:pStyle w:val="ListBullet"/>
      </w:pPr>
      <w:r>
        <w:t>[C6] https://www.priceza.com/s/ราคา/Sensodyne-Clinical-White</w:t>
      </w:r>
    </w:p>
    <w:p>
      <w:pPr>
        <w:pStyle w:val="ListBullet"/>
      </w:pPr>
      <w:r>
        <w:t>[C7] https://www.priceza.com/s/ราคา/Colgate-Optic-White-O2</w:t>
      </w:r>
    </w:p>
    <w:p>
      <w:pPr>
        <w:pStyle w:val="ListBullet"/>
      </w:pPr>
      <w:r>
        <w:t>[C8] https://www.oralb.co.uk/en-gb/products/toothpaste/oral-b-3d-white-luxe-perfection-twin-pack-2x75ml</w:t>
      </w:r>
    </w:p>
    <w:p>
      <w:pPr>
        <w:pStyle w:val="ListBullet"/>
      </w:pPr>
      <w:r>
        <w:t>[C9] https://www.priceza.com/s/ราคา/Sparkle-Triple-White</w:t>
      </w:r>
    </w:p>
    <w:p>
      <w:pPr>
        <w:pStyle w:val="ListBullet"/>
      </w:pPr>
      <w:r>
        <w:t>[C10] https://www.dokbuaku.com/th/products</w:t>
      </w:r>
    </w:p>
    <w:p>
      <w:pPr>
        <w:pStyle w:val="BodyThai"/>
      </w:pPr>
      <w:r>
        <w:t>Full 20-source competitor ledgerอยู่ใน evidence_ledger.json; price snapshots and gradesอยู่ใน competitor_matrix.csv</w:t>
      </w:r>
    </w:p>
    <w:p>
      <w:r>
        <w:br w:type="page"/>
      </w:r>
    </w:p>
    <w:p>
      <w:pPr>
        <w:pStyle w:val="Heading1"/>
      </w:pPr>
      <w:r>
        <w:t>Step 3 — SWOT และ TOWS</w:t>
      </w:r>
    </w:p>
    <w:p>
      <w:pPr>
        <w:pStyle w:val="BodyThai"/>
      </w:pPr>
      <w:r>
        <w:t>อ่านร่วมกับ Step 1–2 เมื่อการวิจัยเสร็จ ข้อความด้าน “แบรนด์ทดลอง” เป็นสมมติฐานการวางแผน ไม่ใช่ข้อเท็จจริงของผลิตภัณฑ์</w:t>
      </w:r>
    </w:p>
    <w:p>
      <w:pPr>
        <w:pStyle w:val="Heading2"/>
      </w:pPr>
      <w:r>
        <w:t>Executive decision</w:t>
      </w:r>
    </w:p>
    <w:p>
      <w:pPr>
        <w:pStyle w:val="BodyThai"/>
      </w:pPr>
      <w:r>
        <w:t>จุดแข็งที่ใช้ได้จริงในวันนี้มีเพียงความคล่องตัวของแบรนด์ใหม่ ราคาเป้าหมาย 350 บาท และโอกาสออกแบบ proof system ตั้งแต่ต้น ส่วนสูตร ประสิทธิภาพ margin และกำลังผลิตยังไม่ทราบ จึงห้ามใช้เป็น strength จนมีหลักฐาน กลยุทธ์ 90 วันแรกต้องเป็น proof-first validation launch ไม่ใช่ national scale launch</w:t>
      </w:r>
    </w:p>
    <w:p>
      <w:pPr>
        <w:pStyle w:val="Heading2"/>
      </w:pPr>
      <w:r>
        <w:t>SWOT Matrix</w:t>
      </w:r>
    </w:p>
    <w:p>
      <w:pPr>
        <w:pStyle w:val="Heading3"/>
      </w:pPr>
      <w:r>
        <w:t>Strengths — ภายใน (สิ่งที่ทราบหรือควบคุมได้)</w:t>
      </w:r>
    </w:p>
    <w:p>
      <w:pPr>
        <w:pStyle w:val="ListNumber"/>
      </w:pPr>
      <w:r>
        <w:t>ราคาเจ้าของกำหนด 350 บาท ทำให้มีจุดอ้างอิงชัดสำหรับทดสอบ price–value fit</w:t>
      </w:r>
    </w:p>
    <w:p>
      <w:pPr>
        <w:pStyle w:val="ListNumber"/>
      </w:pPr>
      <w:r>
        <w:t>แบรนด์ใหม่ไม่มี legacy message จึงออกแบบ claim governance และ evidence library ก่อนผลิตสื่อได้</w:t>
      </w:r>
    </w:p>
    <w:p>
      <w:pPr>
        <w:pStyle w:val="ListNumber"/>
      </w:pPr>
      <w:r>
        <w:t>งบทดลอง 3 ล้านบาทเพียงพอสำหรับ creative/channel experiments หลายกลุ่มโดยกัน reserve</w:t>
      </w:r>
    </w:p>
    <w:p>
      <w:pPr>
        <w:pStyle w:val="ListNumber"/>
      </w:pPr>
      <w:r>
        <w:t>แผนครอบคลุม online, marketplace, creator, clinic, retail sampling และ O2O tracking ตั้งแต่ต้น</w:t>
      </w:r>
    </w:p>
    <w:p>
      <w:pPr>
        <w:pStyle w:val="ListNumber"/>
      </w:pPr>
      <w:r>
        <w:t>สามารถใช้ small-batch validation และ modular content ลดความเสี่ยงก่อน scale ได้</w:t>
      </w:r>
    </w:p>
    <w:p>
      <w:pPr>
        <w:pStyle w:val="Heading3"/>
      </w:pPr>
      <w:r>
        <w:t>Weaknesses — ภายใน</w:t>
      </w:r>
    </w:p>
    <w:p>
      <w:pPr>
        <w:pStyle w:val="ListNumber"/>
      </w:pPr>
      <w:r>
        <w:t>ไม่ทราบสูตร ส่วนผสม pack size รสชาติ เนื้อสัมผัส และผลทดสอบ จึงยังไม่มี defendable product benefit</w:t>
      </w:r>
    </w:p>
    <w:p>
      <w:pPr>
        <w:pStyle w:val="ListNumber"/>
      </w:pPr>
      <w:r>
        <w:t>ไม่มีข้อมูล COGS, gross margin, fee, discount และ return cost จึงยังตอบ CAC ceiling หรือ break-even ไม่ได้</w:t>
      </w:r>
    </w:p>
    <w:p>
      <w:pPr>
        <w:pStyle w:val="ListNumber"/>
      </w:pPr>
      <w:r>
        <w:t>ไม่มี registration/label/claim approval, proof asset, testimonial หรือ brand awareness</w:t>
      </w:r>
    </w:p>
    <w:p>
      <w:pPr>
        <w:pStyle w:val="ListNumber"/>
      </w:pPr>
      <w:r>
        <w:t>ไม่มีข้อมูล capacity, MOQ, lead time, stock policy หรือช่องทางจัดจำหน่ายที่เซ็นแล้ว</w:t>
      </w:r>
    </w:p>
    <w:p>
      <w:pPr>
        <w:pStyle w:val="ListNumber"/>
      </w:pPr>
      <w:r>
        <w:t>ราคา 350 บาทอาจถูกเทียบกับแบรนด์ imported/specialty ที่มี heritage หรือ therapeutic proof มากกว่า</w:t>
      </w:r>
    </w:p>
    <w:p>
      <w:pPr>
        <w:pStyle w:val="Heading3"/>
      </w:pPr>
      <w:r>
        <w:t>Opportunities — ภายนอก (ต้องอ่านกับหลักฐาน Step 1–2)</w:t>
      </w:r>
    </w:p>
    <w:p>
      <w:pPr>
        <w:pStyle w:val="ListNumber"/>
      </w:pPr>
      <w:r>
        <w:t>Customer Voice สามารถเผยช่องว่างเรื่อง taste, freshness, sensitivity comfort, whitening expectations, proof transparency และ price/value</w:t>
      </w:r>
    </w:p>
    <w:p>
      <w:pPr>
        <w:pStyle w:val="ListNumber"/>
      </w:pPr>
      <w:r>
        <w:t>Social video และ marketplace เปิดทางให้ทดสอบ proposition/creative ก่อนลงทุน shelf footprint ขนาดใหญ่</w:t>
      </w:r>
    </w:p>
    <w:p>
      <w:pPr>
        <w:pStyle w:val="ListNumber"/>
      </w:pPr>
      <w:r>
        <w:t>Dental-clinic sampling ให้ feedback คุณภาพสูงและเป็น trust context ได้ โดยไม่อ้าง endorsement หากไม่มีข้อตกลง/หลักฐาน</w:t>
      </w:r>
    </w:p>
    <w:p>
      <w:pPr>
        <w:pStyle w:val="ListNumber"/>
      </w:pPr>
      <w:r>
        <w:t>Premium routine/lifestyle territory อาจลดการชนกับคำอ้างเชิงรักษาที่มีความเสี่ยงสูง</w:t>
      </w:r>
    </w:p>
    <w:p>
      <w:pPr>
        <w:pStyle w:val="ListNumber"/>
      </w:pPr>
      <w:r>
        <w:t>QR/UTM/creator code ทำให้ offline sampling และ creator activity วัดผลร่วมกับ funnel ได้</w:t>
      </w:r>
    </w:p>
    <w:p>
      <w:pPr>
        <w:pStyle w:val="Heading3"/>
      </w:pPr>
      <w:r>
        <w:t>Threats — ภายนอก</w:t>
      </w:r>
    </w:p>
    <w:p>
      <w:pPr>
        <w:pStyle w:val="ListNumber"/>
      </w:pPr>
      <w:r>
        <w:t>Category มีทั้งแบรนด์ mass ที่ใช้งบสูงและแบรนด์ specialty/imported ที่มี story/proof ชัด</w:t>
      </w:r>
    </w:p>
    <w:p>
      <w:pPr>
        <w:pStyle w:val="ListNumber"/>
      </w:pPr>
      <w:r>
        <w:t>Promotion ใน marketplace ทำให้ observed price ผันผวนและกด perceived value</w:t>
      </w:r>
    </w:p>
    <w:p>
      <w:pPr>
        <w:pStyle w:val="ListNumber"/>
      </w:pPr>
      <w:r>
        <w:t>Health-adjacent claims เสี่ยงผิดกฎหมาย/แพลตฟอร์ม/ความน่าเชื่อถือหากสูตรและหลักฐานไม่รองรับ</w:t>
      </w:r>
    </w:p>
    <w:p>
      <w:pPr>
        <w:pStyle w:val="ListNumber"/>
      </w:pPr>
      <w:r>
        <w:t>Convenience-sample reviews อาจ bias ไปทางผู้ใช้ที่พอใจมากหรือไม่พอใจมาก</w:t>
      </w:r>
    </w:p>
    <w:p>
      <w:pPr>
        <w:pStyle w:val="ListNumber"/>
      </w:pPr>
      <w:r>
        <w:t>CAC และ creator cost อาจสูงกว่าที่ราคาขาย 350 บาทรองรับ โดยเฉพาะเมื่อ margin/fees ยังไม่ทราบ</w:t>
      </w:r>
    </w:p>
    <w:p>
      <w:pPr>
        <w:pStyle w:val="Heading2"/>
      </w:pPr>
      <w:r>
        <w:t>TOWS — กลยุทธ์ที่ทำได้จริง</w:t>
      </w:r>
    </w:p>
    <w:p>
      <w:pPr>
        <w:pStyle w:val="Heading3"/>
      </w:pPr>
      <w:r>
        <w:t>SO: ใช้สิ่งที่ควบคุมได้คว้าโอกาส</w:t>
      </w:r>
    </w:p>
    <w:p>
      <w:pPr>
        <w:pStyle w:val="ListNumber"/>
      </w:pPr>
      <w:r>
        <w:t>สร้าง 3 proposition prototypes แล้วทดสอบ landing-page intent: (A) premium daily ritual + sensorial, (B) proof transparency, (C) gentle-brightening hypothesis ที่ยังไม่ใช้ efficacy claim</w:t>
      </w:r>
    </w:p>
    <w:p>
      <w:pPr>
        <w:pStyle w:val="ListNumber"/>
      </w:pPr>
      <w:r>
        <w:t>ใช้ creator seeding แบบ disclosure + QR code เก็บ first-party feedback ตาม theme taxonomy เดียวกับ Customer Voice</w:t>
      </w:r>
    </w:p>
    <w:p>
      <w:pPr>
        <w:pStyle w:val="ListNumber"/>
      </w:pPr>
      <w:r>
        <w:t>ทำ clinic/retail sampling pilot ขนาดเล็กก่อน เพื่อวัด trial-to-purchase, repeat intent และ objection ที่ราคา 350 บาท</w:t>
      </w:r>
    </w:p>
    <w:p>
      <w:pPr>
        <w:pStyle w:val="Heading3"/>
      </w:pPr>
      <w:r>
        <w:t>WO: ใช้โอกาสแก้จุดอ่อน</w:t>
      </w:r>
    </w:p>
    <w:p>
      <w:pPr>
        <w:pStyle w:val="ListNumber"/>
      </w:pPr>
      <w:r>
        <w:t>ก่อน media scale ให้ owner/product/regulatory team เติม Product Evidence Pack: formula, INCI/ingredients, pack size, test methods, registration, allowed claims, label, COGS และ capacity</w:t>
      </w:r>
    </w:p>
    <w:p>
      <w:pPr>
        <w:pStyle w:val="ListNumber"/>
      </w:pPr>
      <w:r>
        <w:t>ใช้ concept test 2×3 (territory × price framing) และ blind sensorial test เพื่อหาหลักฐาน brand right-to-win</w:t>
      </w:r>
    </w:p>
    <w:p>
      <w:pPr>
        <w:pStyle w:val="ListNumber"/>
      </w:pPr>
      <w:r>
        <w:t>เปิด marketplace เฉพาะเมื่อ fee/discount economics ผ่านเกณฑ์และ listing claim ผ่าน review; ระยะแรกใช้เป็น conversion lab ไม่ใช่ price-war channel</w:t>
      </w:r>
    </w:p>
    <w:p>
      <w:pPr>
        <w:pStyle w:val="Heading3"/>
      </w:pPr>
      <w:r>
        <w:t>ST: ใช้สิ่งที่ควบคุมได้ลดภัย</w:t>
      </w:r>
    </w:p>
    <w:p>
      <w:pPr>
        <w:pStyle w:val="ListNumber"/>
      </w:pPr>
      <w:r>
        <w:t>ตั้ง pre-publication gate 4 ชั้น: product evidence → regulatory/legal → platform policy → final asset/version log</w:t>
      </w:r>
    </w:p>
    <w:p>
      <w:pPr>
        <w:pStyle w:val="ListNumber"/>
      </w:pPr>
      <w:r>
        <w:t>กัน reserve 150,000 บาทและใช้ stop/scale rules รายสัปดาห์ แทนการ commit งบทั้งหมดล่วงหน้า</w:t>
      </w:r>
    </w:p>
    <w:p>
      <w:pPr>
        <w:pStyle w:val="ListNumber"/>
      </w:pPr>
      <w:r>
        <w:t>ใช้ message house ที่ขาย ritual/design/transparency ก่อน และ lock คำต้องห้ามเชิง efficacy จนมีหลักฐาน</w:t>
      </w:r>
    </w:p>
    <w:p>
      <w:pPr>
        <w:pStyle w:val="Heading3"/>
      </w:pPr>
      <w:r>
        <w:t>WT: ลด weakness และหลีกเลี่ยง threat</w:t>
      </w:r>
    </w:p>
    <w:p>
      <w:pPr>
        <w:pStyle w:val="ListNumber"/>
      </w:pPr>
      <w:r>
        <w:t>ไม่ launch paid conversion หาก COGS/gross margin/fees ยังไม่สามารถคำนวณ allowable CAC</w:t>
      </w:r>
    </w:p>
    <w:p>
      <w:pPr>
        <w:pStyle w:val="ListNumber"/>
      </w:pPr>
      <w:r>
        <w:t>ไม่ใช้ dentist-recommended, clinical, whitening, sensitivity relief, antibacterial, fluoride, herbal, safety/certification หรือ disease-prevention claim หากหลักฐานและ compliance sign-off ไม่ครบ</w:t>
      </w:r>
    </w:p>
    <w:p>
      <w:pPr>
        <w:pStyle w:val="ListNumber"/>
      </w:pPr>
      <w:r>
        <w:t>ไม่ scale retail national distribution จน fill rate, repeat signal และ channel margin ผ่าน gate</w:t>
      </w:r>
    </w:p>
    <w:p>
      <w:pPr>
        <w:pStyle w:val="Heading2"/>
      </w:pPr>
      <w:r>
        <w:t>Decision gates</w:t>
      </w:r>
    </w:p>
    <w:tbl>
      <w:tblPr>
        <w:tblStyle w:val="TableGrid"/>
        <w:tblW w:type="auto" w:w="0"/>
        <w:tblLook w:firstColumn="1" w:firstRow="1" w:lastColumn="0" w:lastRow="0" w:noHBand="0" w:noVBand="1" w:val="04A0"/>
      </w:tblPr>
      <w:tblGrid>
        <w:gridCol w:w="5046"/>
        <w:gridCol w:w="5046"/>
        <w:gridCol w:w="5046"/>
      </w:tblGrid>
      <w:tr>
        <w:tc>
          <w:tcPr>
            <w:tcW w:type="dxa" w:w="5046"/>
          </w:tcPr>
          <w:p>
            <w:r>
              <w:rPr>
                <w:b/>
              </w:rPr>
              <w:t>Gate</w:t>
            </w:r>
          </w:p>
        </w:tc>
        <w:tc>
          <w:tcPr>
            <w:tcW w:type="dxa" w:w="5046"/>
          </w:tcPr>
          <w:p>
            <w:r>
              <w:rPr>
                <w:b/>
              </w:rPr>
              <w:t>หลักฐานที่ต้องมี</w:t>
            </w:r>
          </w:p>
        </w:tc>
        <w:tc>
          <w:tcPr>
            <w:tcW w:type="dxa" w:w="5046"/>
          </w:tcPr>
          <w:p>
            <w:r>
              <w:rPr>
                <w:b/>
              </w:rPr>
              <w:t>Decision</w:t>
            </w:r>
          </w:p>
        </w:tc>
      </w:tr>
      <w:tr>
        <w:tc>
          <w:tcPr>
            <w:tcW w:type="dxa" w:w="5046"/>
          </w:tcPr>
          <w:p>
            <w:r>
              <w:t>G0 Product truth</w:t>
            </w:r>
          </w:p>
        </w:tc>
        <w:tc>
          <w:tcPr>
            <w:tcW w:type="dxa" w:w="5046"/>
          </w:tcPr>
          <w:p>
            <w:r>
              <w:t>สูตร, pack, label, registration, test dossier</w:t>
            </w:r>
          </w:p>
        </w:tc>
        <w:tc>
          <w:tcPr>
            <w:tcW w:type="dxa" w:w="5046"/>
          </w:tcPr>
          <w:p>
            <w:r>
              <w:t>ถ้าไม่ครบ ใช้เฉพาะ concept research</w:t>
            </w:r>
          </w:p>
        </w:tc>
      </w:tr>
      <w:tr>
        <w:tc>
          <w:tcPr>
            <w:tcW w:type="dxa" w:w="5046"/>
          </w:tcPr>
          <w:p>
            <w:r>
              <w:t>G1 Unit economics</w:t>
            </w:r>
          </w:p>
        </w:tc>
        <w:tc>
          <w:tcPr>
            <w:tcW w:type="dxa" w:w="5046"/>
          </w:tcPr>
          <w:p>
            <w:r>
              <w:t>COGS, gross margin, VAT/fees/discount/returns</w:t>
            </w:r>
          </w:p>
        </w:tc>
        <w:tc>
          <w:tcPr>
            <w:tcW w:type="dxa" w:w="5046"/>
          </w:tcPr>
          <w:p>
            <w:r>
              <w:t>ตั้ง CAC ceiling และ channel floor price</w:t>
            </w:r>
          </w:p>
        </w:tc>
      </w:tr>
      <w:tr>
        <w:tc>
          <w:tcPr>
            <w:tcW w:type="dxa" w:w="5046"/>
          </w:tcPr>
          <w:p>
            <w:r>
              <w:t>G2 Proposition</w:t>
            </w:r>
          </w:p>
        </w:tc>
        <w:tc>
          <w:tcPr>
            <w:tcW w:type="dxa" w:w="5046"/>
          </w:tcPr>
          <w:p>
            <w:r>
              <w:t>Blind test + concept test + claim review</w:t>
            </w:r>
          </w:p>
        </w:tc>
        <w:tc>
          <w:tcPr>
            <w:tcW w:type="dxa" w:w="5046"/>
          </w:tcPr>
          <w:p>
            <w:r>
              <w:t>เลือก primary/secondary territory</w:t>
            </w:r>
          </w:p>
        </w:tc>
      </w:tr>
      <w:tr>
        <w:tc>
          <w:tcPr>
            <w:tcW w:type="dxa" w:w="5046"/>
          </w:tcPr>
          <w:p>
            <w:r>
              <w:t>G3 Pilot</w:t>
            </w:r>
          </w:p>
        </w:tc>
        <w:tc>
          <w:tcPr>
            <w:tcW w:type="dxa" w:w="5046"/>
          </w:tcPr>
          <w:p>
            <w:r>
              <w:t>≥2 creative cycles + sampling cohort + tracked conversion</w:t>
            </w:r>
          </w:p>
        </w:tc>
        <w:tc>
          <w:tcPr>
            <w:tcW w:type="dxa" w:w="5046"/>
          </w:tcPr>
          <w:p>
            <w:r>
              <w:t>stop / iterate / limited scale</w:t>
            </w:r>
          </w:p>
        </w:tc>
      </w:tr>
      <w:tr>
        <w:tc>
          <w:tcPr>
            <w:tcW w:type="dxa" w:w="5046"/>
          </w:tcPr>
          <w:p>
            <w:r>
              <w:t>G4 Scale</w:t>
            </w:r>
          </w:p>
        </w:tc>
        <w:tc>
          <w:tcPr>
            <w:tcW w:type="dxa" w:w="5046"/>
          </w:tcPr>
          <w:p>
            <w:r>
              <w:t>contribution margin เป็นบวกและ repeat signal ตามเกณฑ์ owner</w:t>
            </w:r>
          </w:p>
        </w:tc>
        <w:tc>
          <w:tcPr>
            <w:tcW w:type="dxa" w:w="5046"/>
          </w:tcPr>
          <w:p>
            <w:r>
              <w:t>ขออนุมัติ scale แยกต่างหาก</w:t>
            </w:r>
          </w:p>
        </w:tc>
      </w:tr>
    </w:tbl>
    <w:p>
      <w:pPr>
        <w:pStyle w:val="Heading2"/>
      </w:pPr>
      <w:r>
        <w:t>เจ้าของงาน</w:t>
      </w:r>
    </w:p>
    <w:p>
      <w:pPr>
        <w:pStyle w:val="ListBullet"/>
      </w:pPr>
      <w:r>
        <w:t>Owner/Founder: product truth, price, margin, approval</w:t>
      </w:r>
    </w:p>
    <w:p>
      <w:pPr>
        <w:pStyle w:val="ListBullet"/>
      </w:pPr>
      <w:r>
        <w:t>Product/Regulatory: formula, label, registration, claim dossier</w:t>
      </w:r>
    </w:p>
    <w:p>
      <w:pPr>
        <w:pStyle w:val="ListBullet"/>
      </w:pPr>
      <w:r>
        <w:t>Marketing lead: experiment design, message governance, weekly decision log</w:t>
      </w:r>
    </w:p>
    <w:p>
      <w:pPr>
        <w:pStyle w:val="ListBullet"/>
      </w:pPr>
      <w:r>
        <w:t>Media/Analytics: tracking, incrementality design, CAC/ROAS reporting</w:t>
      </w:r>
    </w:p>
    <w:p>
      <w:pPr>
        <w:pStyle w:val="ListBullet"/>
      </w:pPr>
      <w:r>
        <w:t>Retail/Partnership: clinic/retail pilot และ feedback loop</w:t>
      </w:r>
    </w:p>
    <w:p>
      <w:pPr>
        <w:pStyle w:val="BodyThai"/>
      </w:pPr>
      <w:r>
        <w:t>สถานะทุกกิจกรรมในเอกสารนี้คือ “เสนอเพื่อพิจารณา” ไม่ใช่ “อนุมัติแล้ว”</w:t>
      </w:r>
    </w:p>
    <w:p>
      <w:r>
        <w:br w:type="page"/>
      </w:r>
    </w:p>
    <w:p>
      <w:pPr>
        <w:pStyle w:val="Heading1"/>
      </w:pPr>
      <w:r>
        <w:t>Step 4 — Customer Voice, Segmentation, Personas และ Journey</w:t>
      </w:r>
    </w:p>
    <w:p>
      <w:pPr>
        <w:pStyle w:val="Heading2"/>
      </w:pPr>
      <w:r>
        <w:t>Research basis and warning</w:t>
      </w:r>
    </w:p>
    <w:p>
      <w:pPr>
        <w:pStyle w:val="BodyThai"/>
      </w:pPr>
      <w:r>
        <w:t>Persona ทั้งหมดเป็น marketing hypotheses จาก 100 public Customer Voice records + market/channel evidence ไม่ใช่ demographic survey ไม่อ้างว่าช่วงอายุ รายได้ หรือสัดส่วนเป็นตัวแทนประเทศไทย. Focus 60/30/10 เป็นการจัดสรรความสนใจทดลอง ไม่ใช่ market size</w:t>
      </w:r>
    </w:p>
    <w:p>
      <w:pPr>
        <w:pStyle w:val="BodyThai"/>
      </w:pPr>
      <w:r>
        <w:t>Voice sample composition:</w:t>
      </w:r>
    </w:p>
    <w:p>
      <w:pPr>
        <w:pStyle w:val="ListBullet"/>
      </w:pPr>
      <w:r>
        <w:t>60 records: public review pages, Colgate Optic White</w:t>
      </w:r>
    </w:p>
    <w:p>
      <w:pPr>
        <w:pStyle w:val="ListBullet"/>
      </w:pPr>
      <w:r>
        <w:t>40 records: public video comments across 8 brands</w:t>
      </w:r>
    </w:p>
    <w:p>
      <w:pPr>
        <w:pStyle w:val="ListBullet"/>
      </w:pPr>
      <w:r>
        <w:t>66/100 recordsเป็น Colgate Optic White; DENTISTE'/Sparkleไม่มี retained record; VUSSENมี 2</w:t>
      </w:r>
    </w:p>
    <w:p>
      <w:pPr>
        <w:pStyle w:val="ListBullet"/>
      </w:pPr>
      <w:r>
        <w:t>all records de-identified; verified-purchase status not exposed; source URL/date preserved in customer_voice.json</w:t>
      </w:r>
    </w:p>
    <w:p>
      <w:pPr>
        <w:pStyle w:val="BodyThai"/>
      </w:pPr>
      <w:r>
        <w:t>Therefore theme rates describe this corpus only and are directional</w:t>
      </w:r>
    </w:p>
    <w:p>
      <w:pPr>
        <w:pStyle w:val="Heading2"/>
      </w:pPr>
      <w:r>
        <w:t>4.1 Overall Voice coding</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Theme</w:t>
            </w:r>
          </w:p>
        </w:tc>
        <w:tc>
          <w:tcPr>
            <w:tcW w:type="dxa" w:w="3784"/>
          </w:tcPr>
          <w:p>
            <w:r>
              <w:rPr>
                <w:b/>
              </w:rPr>
              <w:t>Count / 100</w:t>
            </w:r>
          </w:p>
        </w:tc>
        <w:tc>
          <w:tcPr>
            <w:tcW w:type="dxa" w:w="3784"/>
          </w:tcPr>
          <w:p>
            <w:r>
              <w:rPr>
                <w:b/>
              </w:rPr>
              <w:t>Positive/useful tension</w:t>
            </w:r>
          </w:p>
        </w:tc>
        <w:tc>
          <w:tcPr>
            <w:tcW w:type="dxa" w:w="3784"/>
          </w:tcPr>
          <w:p>
            <w:r>
              <w:rPr>
                <w:b/>
              </w:rPr>
              <w:t>Negative/unmet need</w:t>
            </w:r>
          </w:p>
        </w:tc>
      </w:tr>
      <w:tr>
        <w:tc>
          <w:tcPr>
            <w:tcW w:type="dxa" w:w="3784"/>
          </w:tcPr>
          <w:p>
            <w:r>
              <w:t>Trust/proof</w:t>
            </w:r>
          </w:p>
        </w:tc>
        <w:tc>
          <w:tcPr>
            <w:tcW w:type="dxa" w:w="3784"/>
          </w:tcPr>
          <w:p>
            <w:r>
              <w:t>74</w:t>
            </w:r>
          </w:p>
        </w:tc>
        <w:tc>
          <w:tcPr>
            <w:tcW w:type="dxa" w:w="3784"/>
          </w:tcPr>
          <w:p>
            <w:r>
              <w:t>people seek ingredients, method and real result</w:t>
            </w:r>
          </w:p>
        </w:tc>
        <w:tc>
          <w:tcPr>
            <w:tcW w:type="dxa" w:w="3784"/>
          </w:tcPr>
          <w:p>
            <w:r>
              <w:t>doubt, variant mismatch, untraceable claims</w:t>
            </w:r>
          </w:p>
        </w:tc>
      </w:tr>
      <w:tr>
        <w:tc>
          <w:tcPr>
            <w:tcW w:type="dxa" w:w="3784"/>
          </w:tcPr>
          <w:p>
            <w:r>
              <w:t>Whitening expectations</w:t>
            </w:r>
          </w:p>
        </w:tc>
        <w:tc>
          <w:tcPr>
            <w:tcW w:type="dxa" w:w="3784"/>
          </w:tcPr>
          <w:p>
            <w:r>
              <w:t>63</w:t>
            </w:r>
          </w:p>
        </w:tc>
        <w:tc>
          <w:tcPr>
            <w:tcW w:type="dxa" w:w="3784"/>
          </w:tcPr>
          <w:p>
            <w:r>
              <w:t>strong appearance interest</w:t>
            </w:r>
          </w:p>
        </w:tc>
        <w:tc>
          <w:tcPr>
            <w:tcW w:type="dxa" w:w="3784"/>
          </w:tcPr>
          <w:p>
            <w:r>
              <w:t>result variability and overpromising</w:t>
            </w:r>
          </w:p>
        </w:tc>
      </w:tr>
      <w:tr>
        <w:tc>
          <w:tcPr>
            <w:tcW w:type="dxa" w:w="3784"/>
          </w:tcPr>
          <w:p>
            <w:r>
              <w:t>Price/value</w:t>
            </w:r>
          </w:p>
        </w:tc>
        <w:tc>
          <w:tcPr>
            <w:tcW w:type="dxa" w:w="3784"/>
          </w:tcPr>
          <w:p>
            <w:r>
              <w:t>46</w:t>
            </w:r>
          </w:p>
        </w:tc>
        <w:tc>
          <w:tcPr>
            <w:tcW w:type="dxa" w:w="3784"/>
          </w:tcPr>
          <w:p>
            <w:r>
              <w:t>willing to test if value clear</w:t>
            </w:r>
          </w:p>
        </w:tc>
        <w:tc>
          <w:tcPr>
            <w:tcW w:type="dxa" w:w="3784"/>
          </w:tcPr>
          <w:p>
            <w:r>
              <w:t>expensive, small pack, promotion/availability friction</w:t>
            </w:r>
          </w:p>
        </w:tc>
      </w:tr>
      <w:tr>
        <w:tc>
          <w:tcPr>
            <w:tcW w:type="dxa" w:w="3784"/>
          </w:tcPr>
          <w:p>
            <w:r>
              <w:t>Adverse experience</w:t>
            </w:r>
          </w:p>
        </w:tc>
        <w:tc>
          <w:tcPr>
            <w:tcW w:type="dxa" w:w="3784"/>
          </w:tcPr>
          <w:p>
            <w:r>
              <w:t>33</w:t>
            </w:r>
          </w:p>
        </w:tc>
        <w:tc>
          <w:tcPr>
            <w:tcW w:type="dxa" w:w="3784"/>
          </w:tcPr>
          <w:p>
            <w:r>
              <w:t>demand for clearer usage/support</w:t>
            </w:r>
          </w:p>
        </w:tc>
        <w:tc>
          <w:tcPr>
            <w:tcW w:type="dxa" w:w="3784"/>
          </w:tcPr>
          <w:p>
            <w:r>
              <w:t>burning/soreness/irritation reports; no causal inference</w:t>
            </w:r>
          </w:p>
        </w:tc>
      </w:tr>
      <w:tr>
        <w:tc>
          <w:tcPr>
            <w:tcW w:type="dxa" w:w="3784"/>
          </w:tcPr>
          <w:p>
            <w:r>
              <w:t>Sensitivity</w:t>
            </w:r>
          </w:p>
        </w:tc>
        <w:tc>
          <w:tcPr>
            <w:tcW w:type="dxa" w:w="3784"/>
          </w:tcPr>
          <w:p>
            <w:r>
              <w:t>27</w:t>
            </w:r>
          </w:p>
        </w:tc>
        <w:tc>
          <w:tcPr>
            <w:tcW w:type="dxa" w:w="3784"/>
          </w:tcPr>
          <w:p>
            <w:r>
              <w:t>comfort is part of experience</w:t>
            </w:r>
          </w:p>
        </w:tc>
        <w:tc>
          <w:tcPr>
            <w:tcW w:type="dxa" w:w="3784"/>
          </w:tcPr>
          <w:p>
            <w:r>
              <w:t>whitening/strong sensation trade-off</w:t>
            </w:r>
          </w:p>
        </w:tc>
      </w:tr>
      <w:tr>
        <w:tc>
          <w:tcPr>
            <w:tcW w:type="dxa" w:w="3784"/>
          </w:tcPr>
          <w:p>
            <w:r>
              <w:t>Packaging</w:t>
            </w:r>
          </w:p>
        </w:tc>
        <w:tc>
          <w:tcPr>
            <w:tcW w:type="dxa" w:w="3784"/>
          </w:tcPr>
          <w:p>
            <w:r>
              <w:t>21</w:t>
            </w:r>
          </w:p>
        </w:tc>
        <w:tc>
          <w:tcPr>
            <w:tcW w:type="dxa" w:w="3784"/>
          </w:tcPr>
          <w:p>
            <w:r>
              <w:t>premium pack can aid ritual</w:t>
            </w:r>
          </w:p>
        </w:tc>
        <w:tc>
          <w:tcPr>
            <w:tcW w:type="dxa" w:w="3784"/>
          </w:tcPr>
          <w:p>
            <w:r>
              <w:t>flaking tube, size/value, legibility/usability</w:t>
            </w:r>
          </w:p>
        </w:tc>
      </w:tr>
      <w:tr>
        <w:tc>
          <w:tcPr>
            <w:tcW w:type="dxa" w:w="3784"/>
          </w:tcPr>
          <w:p>
            <w:r>
              <w:t>Taste</w:t>
            </w:r>
          </w:p>
        </w:tc>
        <w:tc>
          <w:tcPr>
            <w:tcW w:type="dxa" w:w="3784"/>
          </w:tcPr>
          <w:p>
            <w:r>
              <w:t>18</w:t>
            </w:r>
          </w:p>
        </w:tc>
        <w:tc>
          <w:tcPr>
            <w:tcW w:type="dxa" w:w="3784"/>
          </w:tcPr>
          <w:p>
            <w:r>
              <w:t>mint/flavor is meaningful</w:t>
            </w:r>
          </w:p>
        </w:tc>
        <w:tc>
          <w:tcPr>
            <w:tcW w:type="dxa" w:w="3784"/>
          </w:tcPr>
          <w:p>
            <w:r>
              <w:t>too strong, aftertaste, preference conflict</w:t>
            </w:r>
          </w:p>
        </w:tc>
      </w:tr>
      <w:tr>
        <w:tc>
          <w:tcPr>
            <w:tcW w:type="dxa" w:w="3784"/>
          </w:tcPr>
          <w:p>
            <w:r>
              <w:t>Ingredients</w:t>
            </w:r>
          </w:p>
        </w:tc>
        <w:tc>
          <w:tcPr>
            <w:tcW w:type="dxa" w:w="3784"/>
          </w:tcPr>
          <w:p>
            <w:r>
              <w:t>16</w:t>
            </w:r>
          </w:p>
        </w:tc>
        <w:tc>
          <w:tcPr>
            <w:tcW w:type="dxa" w:w="3784"/>
          </w:tcPr>
          <w:p>
            <w:r>
              <w:t>transparency builds trust</w:t>
            </w:r>
          </w:p>
        </w:tc>
        <w:tc>
          <w:tcPr>
            <w:tcW w:type="dxa" w:w="3784"/>
          </w:tcPr>
          <w:p>
            <w:r>
              <w:t>SLS/fluoride/peroxide/hydroxyapatite questions</w:t>
            </w:r>
          </w:p>
        </w:tc>
      </w:tr>
      <w:tr>
        <w:tc>
          <w:tcPr>
            <w:tcW w:type="dxa" w:w="3784"/>
          </w:tcPr>
          <w:p>
            <w:r>
              <w:t>Repurchase</w:t>
            </w:r>
          </w:p>
        </w:tc>
        <w:tc>
          <w:tcPr>
            <w:tcW w:type="dxa" w:w="3784"/>
          </w:tcPr>
          <w:p>
            <w:r>
              <w:t>14</w:t>
            </w:r>
          </w:p>
        </w:tc>
        <w:tc>
          <w:tcPr>
            <w:tcW w:type="dxa" w:w="3784"/>
          </w:tcPr>
          <w:p>
            <w:r>
              <w:t>repeat/use-over-time matters</w:t>
            </w:r>
          </w:p>
        </w:tc>
        <w:tc>
          <w:tcPr>
            <w:tcW w:type="dxa" w:w="3784"/>
          </w:tcPr>
          <w:p>
            <w:r>
              <w:t>first result does not guarantee loyalty</w:t>
            </w:r>
          </w:p>
        </w:tc>
      </w:tr>
      <w:tr>
        <w:tc>
          <w:tcPr>
            <w:tcW w:type="dxa" w:w="3784"/>
          </w:tcPr>
          <w:p>
            <w:r>
              <w:t>Availability</w:t>
            </w:r>
          </w:p>
        </w:tc>
        <w:tc>
          <w:tcPr>
            <w:tcW w:type="dxa" w:w="3784"/>
          </w:tcPr>
          <w:p>
            <w:r>
              <w:t>9</w:t>
            </w:r>
          </w:p>
        </w:tc>
        <w:tc>
          <w:tcPr>
            <w:tcW w:type="dxa" w:w="3784"/>
          </w:tcPr>
          <w:p>
            <w:r>
              <w:t>official/accessible supply reduces friction</w:t>
            </w:r>
          </w:p>
        </w:tc>
        <w:tc>
          <w:tcPr>
            <w:tcW w:type="dxa" w:w="3784"/>
          </w:tcPr>
          <w:p>
            <w:r>
              <w:t>import/store/fake concern</w:t>
            </w:r>
          </w:p>
        </w:tc>
      </w:tr>
      <w:tr>
        <w:tc>
          <w:tcPr>
            <w:tcW w:type="dxa" w:w="3784"/>
          </w:tcPr>
          <w:p>
            <w:r>
              <w:t>Foam/texture</w:t>
            </w:r>
          </w:p>
        </w:tc>
        <w:tc>
          <w:tcPr>
            <w:tcW w:type="dxa" w:w="3784"/>
          </w:tcPr>
          <w:p>
            <w:r>
              <w:t>7</w:t>
            </w:r>
          </w:p>
        </w:tc>
        <w:tc>
          <w:tcPr>
            <w:tcW w:type="dxa" w:w="3784"/>
          </w:tcPr>
          <w:p>
            <w:r>
              <w:t>mild/low-foam can differentiate for some</w:t>
            </w:r>
          </w:p>
        </w:tc>
        <w:tc>
          <w:tcPr>
            <w:tcW w:type="dxa" w:w="3784"/>
          </w:tcPr>
          <w:p>
            <w:r>
              <w:t>others equate foam with legitimacy/cleaning</w:t>
            </w:r>
          </w:p>
        </w:tc>
      </w:tr>
      <w:tr>
        <w:tc>
          <w:tcPr>
            <w:tcW w:type="dxa" w:w="3784"/>
          </w:tcPr>
          <w:p>
            <w:r>
              <w:t>Freshness duration</w:t>
            </w:r>
          </w:p>
        </w:tc>
        <w:tc>
          <w:tcPr>
            <w:tcW w:type="dxa" w:w="3784"/>
          </w:tcPr>
          <w:p>
            <w:r>
              <w:t>6</w:t>
            </w:r>
          </w:p>
        </w:tc>
        <w:tc>
          <w:tcPr>
            <w:tcW w:type="dxa" w:w="3784"/>
          </w:tcPr>
          <w:p>
            <w:r>
              <w:t>daily ritual language</w:t>
            </w:r>
          </w:p>
        </w:tc>
        <w:tc>
          <w:tcPr>
            <w:tcW w:type="dxa" w:w="3784"/>
          </w:tcPr>
          <w:p>
            <w:r>
              <w:t>duration claim needs proof</w:t>
            </w:r>
          </w:p>
        </w:tc>
      </w:tr>
    </w:tbl>
    <w:p>
      <w:pPr>
        <w:pStyle w:val="BodyThai"/>
      </w:pPr>
      <w:r>
        <w:t>Sentiment labels: negative 45, positive 28, neutral 21, mixed 6. Because adverse reviews are concentrated in one source/brand, this is not market sentiment and does not establish product causation</w:t>
      </w:r>
    </w:p>
    <w:p>
      <w:pPr>
        <w:pStyle w:val="Heading2"/>
      </w:pPr>
      <w:r>
        <w:t>4.2 Brand-level denominators</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Brand</w:t>
            </w:r>
          </w:p>
        </w:tc>
        <w:tc>
          <w:tcPr>
            <w:tcW w:type="dxa" w:w="3784"/>
          </w:tcPr>
          <w:p>
            <w:r>
              <w:rPr>
                <w:b/>
              </w:rPr>
              <w:t>n</w:t>
            </w:r>
          </w:p>
        </w:tc>
        <w:tc>
          <w:tcPr>
            <w:tcW w:type="dxa" w:w="3784"/>
          </w:tcPr>
          <w:p>
            <w:r>
              <w:rPr>
                <w:b/>
              </w:rPr>
              <w:t>Dominant coded signals</w:t>
            </w:r>
          </w:p>
        </w:tc>
        <w:tc>
          <w:tcPr>
            <w:tcW w:type="dxa" w:w="3784"/>
          </w:tcPr>
          <w:p>
            <w:r>
              <w:rPr>
                <w:b/>
              </w:rPr>
              <w:t>Limitation</w:t>
            </w:r>
          </w:p>
        </w:tc>
      </w:tr>
      <w:tr>
        <w:tc>
          <w:tcPr>
            <w:tcW w:type="dxa" w:w="3784"/>
          </w:tcPr>
          <w:p>
            <w:r>
              <w:t>DENTISTE'</w:t>
            </w:r>
          </w:p>
        </w:tc>
        <w:tc>
          <w:tcPr>
            <w:tcW w:type="dxa" w:w="3784"/>
          </w:tcPr>
          <w:p>
            <w:r>
              <w:t>0</w:t>
            </w:r>
          </w:p>
        </w:tc>
        <w:tc>
          <w:tcPr>
            <w:tcW w:type="dxa" w:w="3784"/>
          </w:tcPr>
          <w:p>
            <w:r>
              <w:t>no retained voice</w:t>
            </w:r>
          </w:p>
        </w:tc>
        <w:tc>
          <w:tcPr>
            <w:tcW w:type="dxa" w:w="3784"/>
          </w:tcPr>
          <w:p>
            <w:r>
              <w:t>inaccessible ≠ no demand</w:t>
            </w:r>
          </w:p>
        </w:tc>
      </w:tr>
      <w:tr>
        <w:tc>
          <w:tcPr>
            <w:tcW w:type="dxa" w:w="3784"/>
          </w:tcPr>
          <w:p>
            <w:r>
              <w:t>Marvis</w:t>
            </w:r>
          </w:p>
        </w:tc>
        <w:tc>
          <w:tcPr>
            <w:tcW w:type="dxa" w:w="3784"/>
          </w:tcPr>
          <w:p>
            <w:r>
              <w:t>8</w:t>
            </w:r>
          </w:p>
        </w:tc>
        <w:tc>
          <w:tcPr>
            <w:tcW w:type="dxa" w:w="3784"/>
          </w:tcPr>
          <w:p>
            <w:r>
              <w:t>whitening 7, value 6, taste 4</w:t>
            </w:r>
          </w:p>
        </w:tc>
        <w:tc>
          <w:tcPr>
            <w:tcW w:type="dxa" w:w="3784"/>
          </w:tcPr>
          <w:p>
            <w:r>
              <w:t>small video-comment sample</w:t>
            </w:r>
          </w:p>
        </w:tc>
      </w:tr>
      <w:tr>
        <w:tc>
          <w:tcPr>
            <w:tcW w:type="dxa" w:w="3784"/>
          </w:tcPr>
          <w:p>
            <w:r>
              <w:t>APAGARD</w:t>
            </w:r>
          </w:p>
        </w:tc>
        <w:tc>
          <w:tcPr>
            <w:tcW w:type="dxa" w:w="3784"/>
          </w:tcPr>
          <w:p>
            <w:r>
              <w:t>6</w:t>
            </w:r>
          </w:p>
        </w:tc>
        <w:tc>
          <w:tcPr>
            <w:tcW w:type="dxa" w:w="3784"/>
          </w:tcPr>
          <w:p>
            <w:r>
              <w:t>proof 5, ingredient/value 3 each</w:t>
            </w:r>
          </w:p>
        </w:tc>
        <w:tc>
          <w:tcPr>
            <w:tcW w:type="dxa" w:w="3784"/>
          </w:tcPr>
          <w:p>
            <w:r>
              <w:t>mixed questions/anecdotes</w:t>
            </w:r>
          </w:p>
        </w:tc>
      </w:tr>
      <w:tr>
        <w:tc>
          <w:tcPr>
            <w:tcW w:type="dxa" w:w="3784"/>
          </w:tcPr>
          <w:p>
            <w:r>
              <w:t>CURAPROX Enzycal</w:t>
            </w:r>
          </w:p>
        </w:tc>
        <w:tc>
          <w:tcPr>
            <w:tcW w:type="dxa" w:w="3784"/>
          </w:tcPr>
          <w:p>
            <w:r>
              <w:t>4</w:t>
            </w:r>
          </w:p>
        </w:tc>
        <w:tc>
          <w:tcPr>
            <w:tcW w:type="dxa" w:w="3784"/>
          </w:tcPr>
          <w:p>
            <w:r>
              <w:t>product/formula questions, low-foam/mild taste excerpts</w:t>
            </w:r>
          </w:p>
        </w:tc>
        <w:tc>
          <w:tcPr>
            <w:tcW w:type="dxa" w:w="3784"/>
          </w:tcPr>
          <w:p>
            <w:r>
              <w:t>multilingual tiny sample</w:t>
            </w:r>
          </w:p>
        </w:tc>
      </w:tr>
      <w:tr>
        <w:tc>
          <w:tcPr>
            <w:tcW w:type="dxa" w:w="3784"/>
          </w:tcPr>
          <w:p>
            <w:r>
              <w:t>VUSSEN</w:t>
            </w:r>
          </w:p>
        </w:tc>
        <w:tc>
          <w:tcPr>
            <w:tcW w:type="dxa" w:w="3784"/>
          </w:tcPr>
          <w:p>
            <w:r>
              <w:t>2</w:t>
            </w:r>
          </w:p>
        </w:tc>
        <w:tc>
          <w:tcPr>
            <w:tcW w:type="dxa" w:w="3784"/>
          </w:tcPr>
          <w:p>
            <w:r>
              <w:t>price/purchase interest</w:t>
            </w:r>
          </w:p>
        </w:tc>
        <w:tc>
          <w:tcPr>
            <w:tcW w:type="dxa" w:w="3784"/>
          </w:tcPr>
          <w:p>
            <w:r>
              <w:t>Japanese comments; no post-use review</w:t>
            </w:r>
          </w:p>
        </w:tc>
      </w:tr>
      <w:tr>
        <w:tc>
          <w:tcPr>
            <w:tcW w:type="dxa" w:w="3784"/>
          </w:tcPr>
          <w:p>
            <w:r>
              <w:t>Sensodyne</w:t>
            </w:r>
          </w:p>
        </w:tc>
        <w:tc>
          <w:tcPr>
            <w:tcW w:type="dxa" w:w="3784"/>
          </w:tcPr>
          <w:p>
            <w:r>
              <w:t>5</w:t>
            </w:r>
          </w:p>
        </w:tc>
        <w:tc>
          <w:tcPr>
            <w:tcW w:type="dxa" w:w="3784"/>
          </w:tcPr>
          <w:p>
            <w:r>
              <w:t>whitening 3, proof 3</w:t>
            </w:r>
          </w:p>
        </w:tc>
        <w:tc>
          <w:tcPr>
            <w:tcW w:type="dxa" w:w="3784"/>
          </w:tcPr>
          <w:p>
            <w:r>
              <w:t>tiny sample</w:t>
            </w:r>
          </w:p>
        </w:tc>
      </w:tr>
      <w:tr>
        <w:tc>
          <w:tcPr>
            <w:tcW w:type="dxa" w:w="3784"/>
          </w:tcPr>
          <w:p>
            <w:r>
              <w:t>Colgate Optic White</w:t>
            </w:r>
          </w:p>
        </w:tc>
        <w:tc>
          <w:tcPr>
            <w:tcW w:type="dxa" w:w="3784"/>
          </w:tcPr>
          <w:p>
            <w:r>
              <w:t>66</w:t>
            </w:r>
          </w:p>
        </w:tc>
        <w:tc>
          <w:tcPr>
            <w:tcW w:type="dxa" w:w="3784"/>
          </w:tcPr>
          <w:p>
            <w:r>
              <w:t>proof 53, whitening 51, value 34, adverse 31</w:t>
            </w:r>
          </w:p>
        </w:tc>
        <w:tc>
          <w:tcPr>
            <w:tcW w:type="dxa" w:w="3784"/>
          </w:tcPr>
          <w:p>
            <w:r>
              <w:t>dominates corpus; variant/country mix</w:t>
            </w:r>
          </w:p>
        </w:tc>
      </w:tr>
      <w:tr>
        <w:tc>
          <w:tcPr>
            <w:tcW w:type="dxa" w:w="3784"/>
          </w:tcPr>
          <w:p>
            <w:r>
              <w:t>Oral-B/Crest 3D White</w:t>
            </w:r>
          </w:p>
        </w:tc>
        <w:tc>
          <w:tcPr>
            <w:tcW w:type="dxa" w:w="3784"/>
          </w:tcPr>
          <w:p>
            <w:r>
              <w:t>7</w:t>
            </w:r>
          </w:p>
        </w:tc>
        <w:tc>
          <w:tcPr>
            <w:tcW w:type="dxa" w:w="3784"/>
          </w:tcPr>
          <w:p>
            <w:r>
              <w:t>proof 4, whitening/taste 2 each</w:t>
            </w:r>
          </w:p>
        </w:tc>
        <w:tc>
          <w:tcPr>
            <w:tcW w:type="dxa" w:w="3784"/>
          </w:tcPr>
          <w:p>
            <w:r>
              <w:t>small video sample</w:t>
            </w:r>
          </w:p>
        </w:tc>
      </w:tr>
      <w:tr>
        <w:tc>
          <w:tcPr>
            <w:tcW w:type="dxa" w:w="3784"/>
          </w:tcPr>
          <w:p>
            <w:r>
              <w:t>Sparkle</w:t>
            </w:r>
          </w:p>
        </w:tc>
        <w:tc>
          <w:tcPr>
            <w:tcW w:type="dxa" w:w="3784"/>
          </w:tcPr>
          <w:p>
            <w:r>
              <w:t>0</w:t>
            </w:r>
          </w:p>
        </w:tc>
        <w:tc>
          <w:tcPr>
            <w:tcW w:type="dxa" w:w="3784"/>
          </w:tcPr>
          <w:p>
            <w:r>
              <w:t>no retained voice</w:t>
            </w:r>
          </w:p>
        </w:tc>
        <w:tc>
          <w:tcPr>
            <w:tcW w:type="dxa" w:w="3784"/>
          </w:tcPr>
          <w:p>
            <w:r>
              <w:t>inaccessible ≠ no demand</w:t>
            </w:r>
          </w:p>
        </w:tc>
      </w:tr>
      <w:tr>
        <w:tc>
          <w:tcPr>
            <w:tcW w:type="dxa" w:w="3784"/>
          </w:tcPr>
          <w:p>
            <w:r>
              <w:t>Twin Lotus</w:t>
            </w:r>
          </w:p>
        </w:tc>
        <w:tc>
          <w:tcPr>
            <w:tcW w:type="dxa" w:w="3784"/>
          </w:tcPr>
          <w:p>
            <w:r>
              <w:t>2</w:t>
            </w:r>
          </w:p>
        </w:tc>
        <w:tc>
          <w:tcPr>
            <w:tcW w:type="dxa" w:w="3784"/>
          </w:tcPr>
          <w:p>
            <w:r>
              <w:t>ingredient/packaging</w:t>
            </w:r>
          </w:p>
        </w:tc>
        <w:tc>
          <w:tcPr>
            <w:tcW w:type="dxa" w:w="3784"/>
          </w:tcPr>
          <w:p>
            <w:r>
              <w:t>tiny and partly pre-purchase</w:t>
            </w:r>
          </w:p>
        </w:tc>
      </w:tr>
    </w:tbl>
    <w:p>
      <w:pPr>
        <w:pStyle w:val="Heading2"/>
      </w:pPr>
      <w:r>
        <w:t>4.3 Language customers actually use</w:t>
      </w:r>
    </w:p>
    <w:p>
      <w:pPr>
        <w:pStyle w:val="BodyThai"/>
      </w:pPr>
      <w:r>
        <w:t>Exact excerpts (not composite, not efficacy evidence):</w:t>
      </w:r>
    </w:p>
    <w:p>
      <w:pPr>
        <w:pStyle w:val="ListBullet"/>
      </w:pPr>
      <w:r>
        <w:t>“price/value objection (verbatim excerpt removed from public version)” — price/value</w:t>
      </w:r>
    </w:p>
    <w:p>
      <w:pPr>
        <w:pStyle w:val="ListBullet"/>
      </w:pPr>
      <w:r>
        <w:t>“proof and ingredient-transparency need (verbatim excerpt removed from public version)” — proof/ingredient transparency</w:t>
      </w:r>
    </w:p>
    <w:p>
      <w:pPr>
        <w:pStyle w:val="ListBullet"/>
      </w:pPr>
      <w:r>
        <w:t>“low-foam and mild-taste preference (verbatim excerpt removed from public version)” (translated sense from Russian excerpt; original stored) — texture/taste</w:t>
      </w:r>
    </w:p>
    <w:p>
      <w:pPr>
        <w:pStyle w:val="ListBullet"/>
      </w:pPr>
      <w:r>
        <w:t>“mixed outcome and comfort concern (verbatim excerpt removed from public version)” — mixed benefit/comfort tension</w:t>
      </w:r>
    </w:p>
    <w:p>
      <w:pPr>
        <w:pStyle w:val="ListBullet"/>
      </w:pPr>
      <w:r>
        <w:t>“flavor and variant confusion (verbatim excerpt removed from public version)” — flavor/variant confusion</w:t>
      </w:r>
    </w:p>
    <w:p>
      <w:pPr>
        <w:pStyle w:val="ListBullet"/>
      </w:pPr>
      <w:r>
        <w:t>“packaging and local-access signal (verbatim excerpt removed from public version)” — packaging/local-access signal</w:t>
      </w:r>
    </w:p>
    <w:p>
      <w:pPr>
        <w:pStyle w:val="BodyThai"/>
      </w:pPr>
      <w:r>
        <w:t>Do not convert these into testimonial copy. Use them to write research questions, FAQ and concept language; source-level exact text remains in customer_voice.json</w:t>
      </w:r>
    </w:p>
    <w:p>
      <w:pPr>
        <w:pStyle w:val="Heading2"/>
      </w:pPr>
      <w:r>
        <w:t>4.4 Segmentation / STP hypotheses</w:t>
      </w:r>
    </w:p>
    <w:p>
      <w:pPr>
        <w:pStyle w:val="Heading3"/>
      </w:pPr>
      <w:r>
        <w:t>Need states</w:t>
      </w:r>
    </w:p>
    <w:p>
      <w:pPr>
        <w:pStyle w:val="ListNumber"/>
      </w:pPr>
      <w:r>
        <w:t>Ritual upgrader: wants pleasant, premium daily use and is willing to pay more if repeated use feels worth it</w:t>
      </w:r>
    </w:p>
    <w:p>
      <w:pPr>
        <w:pStyle w:val="ListNumber"/>
      </w:pPr>
      <w:r>
        <w:t>Appearance seeker with caution: interested in brighter-looking teeth but worries about sensitivity, overclaim and proof</w:t>
      </w:r>
    </w:p>
    <w:p>
      <w:pPr>
        <w:pStyle w:val="ListNumber"/>
      </w:pPr>
      <w:r>
        <w:t>Ingredient/proof controller: wants formula/label/variant clarity and dislikes marketing ambiguity</w:t>
      </w:r>
    </w:p>
    <w:p>
      <w:pPr>
        <w:pStyle w:val="ListNumber"/>
      </w:pPr>
      <w:r>
        <w:t>Therapeutic substitute seeker: has specific concerns and compares specialist brands; high compliance risk for a new brand</w:t>
      </w:r>
    </w:p>
    <w:p>
      <w:pPr>
        <w:pStyle w:val="BodyThai"/>
      </w:pPr>
      <w:r>
        <w:t>Targeting: 1 primary, 2 secondary, 3 tertiary. Segment 4 is not targeted with treatment language; route specific health concerns to qualified dental advice</w:t>
      </w:r>
    </w:p>
    <w:p>
      <w:pPr>
        <w:pStyle w:val="Heading2"/>
      </w:pPr>
      <w:r>
        <w:t>Persona 1 — “เมย์: Ritual &amp; Proof Upgrader” (Primary, 60% focus)</w:t>
      </w:r>
    </w:p>
    <w:p>
      <w:pPr>
        <w:pStyle w:val="BodyThai"/>
      </w:pPr>
      <w:r>
        <w:t>Hypothesis only: 28–44, urban working adult, middle-to-upper discretionary spend. Age/income must be validated; no claim this is the largest Thai demographic</w:t>
      </w:r>
    </w:p>
    <w:p>
      <w:pPr>
        <w:pStyle w:val="ListBullet"/>
      </w:pPr>
      <w:r>
        <w:t>Visual direction (not evidence): morning/evening bathroom routine, minimal pack, ingredient/evidence page on phone</w:t>
      </w:r>
    </w:p>
    <w:p>
      <w:pPr>
        <w:pStyle w:val="ListBullet"/>
      </w:pPr>
      <w:r>
        <w:t>Geography hypothesis: Bangkok/major city + e-commerce access</w:t>
      </w:r>
    </w:p>
    <w:p>
      <w:pPr>
        <w:pStyle w:val="ListBullet"/>
      </w:pPr>
      <w:r>
        <w:t>Psychographics: design-aware, convenience-oriented, pays more when quality is visible, skeptical of empty luxury</w:t>
      </w:r>
    </w:p>
    <w:p>
      <w:pPr>
        <w:pStyle w:val="ListBullet"/>
      </w:pPr>
      <w:r>
        <w:t>Pain points: strong/odd taste, messy pack, unclear difference, seller/variant confusion, “premium” without proof</w:t>
      </w:r>
    </w:p>
    <w:p>
      <w:pPr>
        <w:pStyle w:val="ListBullet"/>
      </w:pPr>
      <w:r>
        <w:t>Functional JTBD: make a twice-daily routine easy and pleasant</w:t>
      </w:r>
    </w:p>
    <w:p>
      <w:pPr>
        <w:pStyle w:val="ListBullet"/>
      </w:pPr>
      <w:r>
        <w:t>Emotional JTBD: feel the 350 THB purchase is rational and self-respecting</w:t>
      </w:r>
    </w:p>
    <w:p>
      <w:pPr>
        <w:pStyle w:val="ListBullet"/>
      </w:pPr>
      <w:r>
        <w:t>Social JTBD: recommend a transparent brand without sharing exaggerated claims</w:t>
      </w:r>
    </w:p>
    <w:p>
      <w:pPr>
        <w:pStyle w:val="ListBullet"/>
      </w:pPr>
      <w:r>
        <w:t>Triggers: blind sensorial preference, clear full formula/pack, verified official store, evidence hierarchy, trial size/low-risk offer</w:t>
      </w:r>
    </w:p>
    <w:p>
      <w:pPr>
        <w:pStyle w:val="ListBullet"/>
      </w:pPr>
      <w:r>
        <w:t>Objections: pack too small, taste unknown, no real proof, imported alternatives have more heritage</w:t>
      </w:r>
    </w:p>
    <w:p>
      <w:pPr>
        <w:pStyle w:val="ListBullet"/>
      </w:pPr>
      <w:r>
        <w:t>Media: TikTok/IG for discovery; Google/YouTube/SEO for proof; marketplace for price/availability; LINE for repeat — hypothesis to test [M1][M2]</w:t>
      </w:r>
    </w:p>
    <w:p>
      <w:pPr>
        <w:pStyle w:val="ListBullet"/>
      </w:pPr>
      <w:r>
        <w:t>Key message: “ทุกวันน่าใช้ขึ้น และทุกคำสำคัญตรวจต่อได้”</w:t>
      </w:r>
    </w:p>
    <w:p>
      <w:pPr>
        <w:pStyle w:val="Heading2"/>
      </w:pPr>
      <w:r>
        <w:t>Persona 2 — “นัท: Appearance Seeker, Evidence First” (Secondary, 30%)</w:t>
      </w:r>
    </w:p>
    <w:p>
      <w:pPr>
        <w:pStyle w:val="BodyThai"/>
      </w:pPr>
      <w:r>
        <w:t>Hypothesis only: 22–38, beauty/personal-care shopper; gender and income intentionally not fixed</w:t>
      </w:r>
    </w:p>
    <w:p>
      <w:pPr>
        <w:pStyle w:val="ListBullet"/>
      </w:pPr>
      <w:r>
        <w:t>Visual direction: coffee/social/photo context + side-by-side evidence checklist, not before-after claim</w:t>
      </w:r>
    </w:p>
    <w:p>
      <w:pPr>
        <w:pStyle w:val="ListBullet"/>
      </w:pPr>
      <w:r>
        <w:t>Pain points: whitening expectation vs sensitivity/comfort, too many variants, distrust of edited results, price/promotion confusion</w:t>
      </w:r>
    </w:p>
    <w:p>
      <w:pPr>
        <w:pStyle w:val="ListBullet"/>
      </w:pPr>
      <w:r>
        <w:t>JTBD Functional: explore appearance benefit without hidden trade-off</w:t>
      </w:r>
    </w:p>
    <w:p>
      <w:pPr>
        <w:pStyle w:val="ListBullet"/>
      </w:pPr>
      <w:r>
        <w:t>Emotional: confidence without fear/FOMO</w:t>
      </w:r>
    </w:p>
    <w:p>
      <w:pPr>
        <w:pStyle w:val="ListBullet"/>
      </w:pPr>
      <w:r>
        <w:t>Social: look prepared/polished without making medical claims</w:t>
      </w:r>
    </w:p>
    <w:p>
      <w:pPr>
        <w:pStyle w:val="ListBullet"/>
      </w:pPr>
      <w:r>
        <w:t>Triggers: relevant test method, honest limitation, controlled concept trial, clear complaint/support</w:t>
      </w:r>
    </w:p>
    <w:p>
      <w:pPr>
        <w:pStyle w:val="ListBullet"/>
      </w:pPr>
      <w:r>
        <w:t>Objections: “Will it work for me?”, “Will it feel harsh?”, “Why only this result?”, “Which variant is real?”</w:t>
      </w:r>
    </w:p>
    <w:p>
      <w:pPr>
        <w:pStyle w:val="ListBullet"/>
      </w:pPr>
      <w:r>
        <w:t>Media: TikTok/creator for discovery, YouTube/search for mechanism, review pages/marketplace for validation</w:t>
      </w:r>
    </w:p>
    <w:p>
      <w:pPr>
        <w:pStyle w:val="ListBullet"/>
      </w:pPr>
      <w:r>
        <w:t>Key message: “สนใจความสว่างได้ แต่อย่าแลกกับคำสัญญาที่หลักฐานไม่ถึง”</w:t>
      </w:r>
    </w:p>
    <w:p>
      <w:pPr>
        <w:pStyle w:val="ListBullet"/>
      </w:pPr>
      <w:r>
        <w:t>Compliance: no whitening efficacy message until formula/product-specific evidence/Thai review pass [R1]</w:t>
      </w:r>
    </w:p>
    <w:p>
      <w:pPr>
        <w:pStyle w:val="Heading2"/>
      </w:pPr>
      <w:r>
        <w:t>Persona 3 — “อาร์ม: Ingredient &amp; Comfort Controller” (Tertiary, 10%)</w:t>
      </w:r>
    </w:p>
    <w:p>
      <w:pPr>
        <w:pStyle w:val="BodyThai"/>
      </w:pPr>
      <w:r>
        <w:t>Hypothesis only: 30–50, highly involved oral-care comparer; may have self-reported comfort concerns but is not diagnosed by this plan</w:t>
      </w:r>
    </w:p>
    <w:p>
      <w:pPr>
        <w:pStyle w:val="ListBullet"/>
      </w:pPr>
      <w:r>
        <w:t>Visual direction: label/ingredient table, variant ID, mild taste/foam preference selector</w:t>
      </w:r>
    </w:p>
    <w:p>
      <w:pPr>
        <w:pStyle w:val="ListBullet"/>
      </w:pPr>
      <w:r>
        <w:t>Pain points: SLS/fluoride/peroxide/hydroxyapatite questions, discomfort reports, low-foam legitimacy doubt, cross-country variant mismatch</w:t>
      </w:r>
    </w:p>
    <w:p>
      <w:pPr>
        <w:pStyle w:val="ListBullet"/>
      </w:pPr>
      <w:r>
        <w:t>JTBD Functional: choose exact product version with understandable formula/usage</w:t>
      </w:r>
    </w:p>
    <w:p>
      <w:pPr>
        <w:pStyle w:val="ListBullet"/>
      </w:pPr>
      <w:r>
        <w:t>Emotional: reduce uncertainty/control risk</w:t>
      </w:r>
    </w:p>
    <w:p>
      <w:pPr>
        <w:pStyle w:val="ListBullet"/>
      </w:pPr>
      <w:r>
        <w:t>Social: share verifiable information rather than anecdotal certainty</w:t>
      </w:r>
    </w:p>
    <w:p>
      <w:pPr>
        <w:pStyle w:val="ListBullet"/>
      </w:pPr>
      <w:r>
        <w:t>Triggers: full INCI/ingredients, exact pack/version, test scope, usage/warning, customer support/adverse pathway</w:t>
      </w:r>
    </w:p>
    <w:p>
      <w:pPr>
        <w:pStyle w:val="ListBullet"/>
      </w:pPr>
      <w:r>
        <w:t>Objections: vague “gentle/safe/natural,” missing concentration, expert halo without source</w:t>
      </w:r>
    </w:p>
    <w:p>
      <w:pPr>
        <w:pStyle w:val="ListBullet"/>
      </w:pPr>
      <w:r>
        <w:t>Media: Google/YouTube long-form, official product/evidence page, clinic/pharmacy context</w:t>
      </w:r>
    </w:p>
    <w:p>
      <w:pPr>
        <w:pStyle w:val="ListBullet"/>
      </w:pPr>
      <w:r>
        <w:t>Key message: “แยกความรู้สึกขณะใช้จากคำอ้างบรรเทาอาการ และเลือกจากข้อมูลจริง”</w:t>
      </w:r>
    </w:p>
    <w:p>
      <w:pPr>
        <w:pStyle w:val="ListBullet"/>
      </w:pPr>
      <w:r>
        <w:t>Compliance: do not diagnose or claim sensitivity relief/medical prevention without evidence [R1][R2]</w:t>
      </w:r>
    </w:p>
    <w:p>
      <w:pPr>
        <w:pStyle w:val="Heading2"/>
      </w:pPr>
      <w:r>
        <w:t>4.5 Customer Journey and experiments</w:t>
      </w:r>
    </w:p>
    <w:tbl>
      <w:tblPr>
        <w:tblStyle w:val="TableGrid"/>
        <w:tblW w:type="auto" w:w="0"/>
        <w:tblLook w:firstColumn="1" w:firstRow="1" w:lastColumn="0" w:lastRow="0" w:noHBand="0" w:noVBand="1" w:val="04A0"/>
      </w:tblPr>
      <w:tblGrid>
        <w:gridCol w:w="3028"/>
        <w:gridCol w:w="3028"/>
        <w:gridCol w:w="3028"/>
        <w:gridCol w:w="3028"/>
        <w:gridCol w:w="3028"/>
      </w:tblGrid>
      <w:tr>
        <w:tc>
          <w:tcPr>
            <w:tcW w:type="dxa" w:w="3028"/>
          </w:tcPr>
          <w:p>
            <w:r>
              <w:rPr>
                <w:b/>
              </w:rPr>
              <w:t>Stage</w:t>
            </w:r>
          </w:p>
        </w:tc>
        <w:tc>
          <w:tcPr>
            <w:tcW w:type="dxa" w:w="3028"/>
          </w:tcPr>
          <w:p>
            <w:r>
              <w:rPr>
                <w:b/>
              </w:rPr>
              <w:t>Customer question</w:t>
            </w:r>
          </w:p>
        </w:tc>
        <w:tc>
          <w:tcPr>
            <w:tcW w:type="dxa" w:w="3028"/>
          </w:tcPr>
          <w:p>
            <w:r>
              <w:rPr>
                <w:b/>
              </w:rPr>
              <w:t>Evidence/content</w:t>
            </w:r>
          </w:p>
        </w:tc>
        <w:tc>
          <w:tcPr>
            <w:tcW w:type="dxa" w:w="3028"/>
          </w:tcPr>
          <w:p>
            <w:r>
              <w:rPr>
                <w:b/>
              </w:rPr>
              <w:t>Experiment</w:t>
            </w:r>
          </w:p>
        </w:tc>
        <w:tc>
          <w:tcPr>
            <w:tcW w:type="dxa" w:w="3028"/>
          </w:tcPr>
          <w:p>
            <w:r>
              <w:rPr>
                <w:b/>
              </w:rPr>
              <w:t>KPI</w:t>
            </w:r>
          </w:p>
        </w:tc>
      </w:tr>
      <w:tr>
        <w:tc>
          <w:tcPr>
            <w:tcW w:type="dxa" w:w="3028"/>
          </w:tcPr>
          <w:p>
            <w:r>
              <w:t>Trigger</w:t>
            </w:r>
          </w:p>
        </w:tc>
        <w:tc>
          <w:tcPr>
            <w:tcW w:type="dxa" w:w="3028"/>
          </w:tcPr>
          <w:p>
            <w:r>
              <w:t>“ทำไมต้องจ่าย 350?”</w:t>
            </w:r>
          </w:p>
        </w:tc>
        <w:tc>
          <w:tcPr>
            <w:tcW w:type="dxa" w:w="3028"/>
          </w:tcPr>
          <w:p>
            <w:r>
              <w:t>unit value + product truth</w:t>
            </w:r>
          </w:p>
        </w:tc>
        <w:tc>
          <w:tcPr>
            <w:tcW w:type="dxa" w:w="3028"/>
          </w:tcPr>
          <w:p>
            <w:r>
              <w:t>price/pack framing</w:t>
            </w:r>
          </w:p>
        </w:tc>
        <w:tc>
          <w:tcPr>
            <w:tcW w:type="dxa" w:w="3028"/>
          </w:tcPr>
          <w:p>
            <w:r>
              <w:t>qualified interest/WTP</w:t>
            </w:r>
          </w:p>
        </w:tc>
      </w:tr>
      <w:tr>
        <w:tc>
          <w:tcPr>
            <w:tcW w:type="dxa" w:w="3028"/>
          </w:tcPr>
          <w:p>
            <w:r>
              <w:t>Explore</w:t>
            </w:r>
          </w:p>
        </w:tc>
        <w:tc>
          <w:tcPr>
            <w:tcW w:type="dxa" w:w="3028"/>
          </w:tcPr>
          <w:p>
            <w:r>
              <w:t>“ต่างจาก 10 แบรนด์อย่างไร?”</w:t>
            </w:r>
          </w:p>
        </w:tc>
        <w:tc>
          <w:tcPr>
            <w:tcW w:type="dxa" w:w="3028"/>
          </w:tcPr>
          <w:p>
            <w:r>
              <w:t>rubric, not unsupported superiority</w:t>
            </w:r>
          </w:p>
        </w:tc>
        <w:tc>
          <w:tcPr>
            <w:tcW w:type="dxa" w:w="3028"/>
          </w:tcPr>
          <w:p>
            <w:r>
              <w:t>ritual vs proof landing</w:t>
            </w:r>
          </w:p>
        </w:tc>
        <w:tc>
          <w:tcPr>
            <w:tcW w:type="dxa" w:w="3028"/>
          </w:tcPr>
          <w:p>
            <w:r>
              <w:t>evidence-page visit</w:t>
            </w:r>
          </w:p>
        </w:tc>
      </w:tr>
      <w:tr>
        <w:tc>
          <w:tcPr>
            <w:tcW w:type="dxa" w:w="3028"/>
          </w:tcPr>
          <w:p>
            <w:r>
              <w:t>Validate</w:t>
            </w:r>
          </w:p>
        </w:tc>
        <w:tc>
          <w:tcPr>
            <w:tcW w:type="dxa" w:w="3028"/>
          </w:tcPr>
          <w:p>
            <w:r>
              <w:t>“ส่วนผสม/ผล/รีวิวจริงไหม?”</w:t>
            </w:r>
          </w:p>
        </w:tc>
        <w:tc>
          <w:tcPr>
            <w:tcW w:type="dxa" w:w="3028"/>
          </w:tcPr>
          <w:p>
            <w:r>
              <w:t>formula/version/test/source</w:t>
            </w:r>
          </w:p>
        </w:tc>
        <w:tc>
          <w:tcPr>
            <w:tcW w:type="dxa" w:w="3028"/>
          </w:tcPr>
          <w:p>
            <w:r>
              <w:t>proof-page order</w:t>
            </w:r>
          </w:p>
        </w:tc>
        <w:tc>
          <w:tcPr>
            <w:tcW w:type="dxa" w:w="3028"/>
          </w:tcPr>
          <w:p>
            <w:r>
              <w:t>FAQ depth/save</w:t>
            </w:r>
          </w:p>
        </w:tc>
      </w:tr>
      <w:tr>
        <w:tc>
          <w:tcPr>
            <w:tcW w:type="dxa" w:w="3028"/>
          </w:tcPr>
          <w:p>
            <w:r>
              <w:t>Trial</w:t>
            </w:r>
          </w:p>
        </w:tc>
        <w:tc>
          <w:tcPr>
            <w:tcW w:type="dxa" w:w="3028"/>
          </w:tcPr>
          <w:p>
            <w:r>
              <w:t>“รส/โฟม/ความรู้สึกเหมาะไหม?”</w:t>
            </w:r>
          </w:p>
        </w:tc>
        <w:tc>
          <w:tcPr>
            <w:tcW w:type="dxa" w:w="3028"/>
          </w:tcPr>
          <w:p>
            <w:r>
              <w:t>blind protocol + usage/warnings</w:t>
            </w:r>
          </w:p>
        </w:tc>
        <w:tc>
          <w:tcPr>
            <w:tcW w:type="dxa" w:w="3028"/>
          </w:tcPr>
          <w:p>
            <w:r>
              <w:t>sampling cells</w:t>
            </w:r>
          </w:p>
        </w:tc>
        <w:tc>
          <w:tcPr>
            <w:tcW w:type="dxa" w:w="3028"/>
          </w:tcPr>
          <w:p>
            <w:r>
              <w:t>feedback/complaint</w:t>
            </w:r>
          </w:p>
        </w:tc>
      </w:tr>
      <w:tr>
        <w:tc>
          <w:tcPr>
            <w:tcW w:type="dxa" w:w="3028"/>
          </w:tcPr>
          <w:p>
            <w:r>
              <w:t>Purchase</w:t>
            </w:r>
          </w:p>
        </w:tc>
        <w:tc>
          <w:tcPr>
            <w:tcW w:type="dxa" w:w="3028"/>
          </w:tcPr>
          <w:p>
            <w:r>
              <w:t>“ราคา/ส่ง/คืน/ของแท้?”</w:t>
            </w:r>
          </w:p>
        </w:tc>
        <w:tc>
          <w:tcPr>
            <w:tcW w:type="dxa" w:w="3028"/>
          </w:tcPr>
          <w:p>
            <w:r>
              <w:t>terms, official channel</w:t>
            </w:r>
          </w:p>
        </w:tc>
        <w:tc>
          <w:tcPr>
            <w:tcW w:type="dxa" w:w="3028"/>
          </w:tcPr>
          <w:p>
            <w:r>
              <w:t>marketplace/D2C</w:t>
            </w:r>
          </w:p>
        </w:tc>
        <w:tc>
          <w:tcPr>
            <w:tcW w:type="dxa" w:w="3028"/>
          </w:tcPr>
          <w:p>
            <w:r>
              <w:t>CVR/contribution</w:t>
            </w:r>
          </w:p>
        </w:tc>
      </w:tr>
      <w:tr>
        <w:tc>
          <w:tcPr>
            <w:tcW w:type="dxa" w:w="3028"/>
          </w:tcPr>
          <w:p>
            <w:r>
              <w:t>Use</w:t>
            </w:r>
          </w:p>
        </w:tc>
        <w:tc>
          <w:tcPr>
            <w:tcW w:type="dxa" w:w="3028"/>
          </w:tcPr>
          <w:p>
            <w:r>
              <w:t>“ใช้แล้วเป็นอย่างไร?”</w:t>
            </w:r>
          </w:p>
        </w:tc>
        <w:tc>
          <w:tcPr>
            <w:tcW w:type="dxa" w:w="3028"/>
          </w:tcPr>
          <w:p>
            <w:r>
              <w:t>D0/D7/D30 diary</w:t>
            </w:r>
          </w:p>
        </w:tc>
        <w:tc>
          <w:tcPr>
            <w:tcW w:type="dxa" w:w="3028"/>
          </w:tcPr>
          <w:p>
            <w:r>
              <w:t>cohort survey</w:t>
            </w:r>
          </w:p>
        </w:tc>
        <w:tc>
          <w:tcPr>
            <w:tcW w:type="dxa" w:w="3028"/>
          </w:tcPr>
          <w:p>
            <w:r>
              <w:t>comfort/theme mix</w:t>
            </w:r>
          </w:p>
        </w:tc>
      </w:tr>
      <w:tr>
        <w:tc>
          <w:tcPr>
            <w:tcW w:type="dxa" w:w="3028"/>
          </w:tcPr>
          <w:p>
            <w:r>
              <w:t>Repeat</w:t>
            </w:r>
          </w:p>
        </w:tc>
        <w:tc>
          <w:tcPr>
            <w:tcW w:type="dxa" w:w="3028"/>
          </w:tcPr>
          <w:p>
            <w:r>
              <w:t>“คุ้มพอซื้อซ้ำไหม?”</w:t>
            </w:r>
          </w:p>
        </w:tc>
        <w:tc>
          <w:tcPr>
            <w:tcW w:type="dxa" w:w="3028"/>
          </w:tcPr>
          <w:p>
            <w:r>
              <w:t>replenishment only when pack known</w:t>
            </w:r>
          </w:p>
        </w:tc>
        <w:tc>
          <w:tcPr>
            <w:tcW w:type="dxa" w:w="3028"/>
          </w:tcPr>
          <w:p>
            <w:r>
              <w:t>reminder/bundle</w:t>
            </w:r>
          </w:p>
        </w:tc>
        <w:tc>
          <w:tcPr>
            <w:tcW w:type="dxa" w:w="3028"/>
          </w:tcPr>
          <w:p>
            <w:r>
              <w:t>repeat contribution</w:t>
            </w:r>
          </w:p>
        </w:tc>
      </w:tr>
      <w:tr>
        <w:tc>
          <w:tcPr>
            <w:tcW w:type="dxa" w:w="3028"/>
          </w:tcPr>
          <w:p>
            <w:r>
              <w:t>Advocate/support</w:t>
            </w:r>
          </w:p>
        </w:tc>
        <w:tc>
          <w:tcPr>
            <w:tcW w:type="dxa" w:w="3028"/>
          </w:tcPr>
          <w:p>
            <w:r>
              <w:t>“แชร์/ร้องเรียนอย่างไร?”</w:t>
            </w:r>
          </w:p>
        </w:tc>
        <w:tc>
          <w:tcPr>
            <w:tcW w:type="dxa" w:w="3028"/>
          </w:tcPr>
          <w:p>
            <w:r>
              <w:t>consented exact review + escalation</w:t>
            </w:r>
          </w:p>
        </w:tc>
        <w:tc>
          <w:tcPr>
            <w:tcW w:type="dxa" w:w="3028"/>
          </w:tcPr>
          <w:p>
            <w:r>
              <w:t>referral/support flow</w:t>
            </w:r>
          </w:p>
        </w:tc>
        <w:tc>
          <w:tcPr>
            <w:tcW w:type="dxa" w:w="3028"/>
          </w:tcPr>
          <w:p>
            <w:r>
              <w:t>verified review/closure</w:t>
            </w:r>
          </w:p>
        </w:tc>
      </w:tr>
    </w:tbl>
    <w:p>
      <w:pPr>
        <w:pStyle w:val="Heading2"/>
      </w:pPr>
      <w:r>
        <w:t>4.6 Product brief implications</w:t>
      </w:r>
    </w:p>
    <w:p>
      <w:pPr>
        <w:pStyle w:val="BodyThai"/>
      </w:pPr>
      <w:r>
        <w:t>Before positioning commitment, product team must validate:</w:t>
      </w:r>
    </w:p>
    <w:p>
      <w:pPr>
        <w:pStyle w:val="ListBullet"/>
      </w:pPr>
      <w:r>
        <w:t>blind taste/texture/foam/after-feel</w:t>
      </w:r>
    </w:p>
    <w:p>
      <w:pPr>
        <w:pStyle w:val="ListBullet"/>
      </w:pPr>
      <w:r>
        <w:t>packaging dispensing/legibility/flaking/storage</w:t>
      </w:r>
    </w:p>
    <w:p>
      <w:pPr>
        <w:pStyle w:val="ListBullet"/>
      </w:pPr>
      <w:r>
        <w:t>formula and ingredients that answer observed questions without halo claims</w:t>
      </w:r>
    </w:p>
    <w:p>
      <w:pPr>
        <w:pStyle w:val="ListBullet"/>
      </w:pPr>
      <w:r>
        <w:t>appropriate usage/warning/complaint/adverse escalation</w:t>
      </w:r>
    </w:p>
    <w:p>
      <w:pPr>
        <w:pStyle w:val="ListBullet"/>
      </w:pPr>
      <w:r>
        <w:t>pack size and WTP at 350 THB</w:t>
      </w:r>
    </w:p>
    <w:p>
      <w:pPr>
        <w:pStyle w:val="ListBullet"/>
      </w:pPr>
      <w:r>
        <w:t>relevant whitening/comfort evidence only if these territories remain</w:t>
      </w:r>
    </w:p>
    <w:p>
      <w:pPr>
        <w:pStyle w:val="Heading2"/>
      </w:pPr>
      <w:r>
        <w:t>4.7 Research next step</w:t>
      </w:r>
    </w:p>
    <w:p>
      <w:pPr>
        <w:pStyle w:val="BodyThai"/>
      </w:pPr>
      <w:r>
        <w:t>Conduct owner-approved Thai primary research: 15–20 qualitative interviews across need states, blind sensorial test, and a concept/WTP survey with declared sampling method. Avoid forcing age/gender stereotypes; recruit by behavior/need. Keep marketing consent separate from research consent</w:t>
      </w:r>
    </w:p>
    <w:p>
      <w:pPr>
        <w:pStyle w:val="Heading2"/>
      </w:pPr>
      <w:r>
        <w:t>References</w:t>
      </w:r>
    </w:p>
    <w:p>
      <w:pPr>
        <w:pStyle w:val="ListBullet"/>
      </w:pPr>
      <w:r>
        <w:t>[M1] https://www.kantar.com/inspiration/fmcg/every-shopping-trip-counts-for-fmcg-in-thailand</w:t>
      </w:r>
    </w:p>
    <w:p>
      <w:pPr>
        <w:pStyle w:val="ListBullet"/>
      </w:pPr>
      <w:r>
        <w:t>[M2] https://newsroom.tiktok.com/th-th/shoppertainment-2-0-insights-for-brands</w:t>
      </w:r>
    </w:p>
    <w:p>
      <w:pPr>
        <w:pStyle w:val="ListBullet"/>
      </w:pPr>
      <w:r>
        <w:t>[R1] https://cosmetic.fda.moph.go.th/media.php?id=932880783562121216&amp;name=คู่มือแนวทางการโฆษณา%20(update%2025-09-2567).pdf</w:t>
      </w:r>
    </w:p>
    <w:p>
      <w:pPr>
        <w:pStyle w:val="ListBullet"/>
      </w:pPr>
      <w:r>
        <w:t>[R2] https://cosmetic.fda.moph.go.th/media.php?id=478079913589612544&amp;name=(1)%20พระราชบัญญัติเครื่องสำอาง%20พ.ศ.%202558.pdf</w:t>
      </w:r>
    </w:p>
    <w:p>
      <w:pPr>
        <w:pStyle w:val="ListBullet"/>
      </w:pPr>
      <w:r>
        <w:t>[V1] https://www.productreview.com.au/listings/colgate-optic-white</w:t>
      </w:r>
    </w:p>
    <w:p>
      <w:pPr>
        <w:pStyle w:val="ListBullet"/>
      </w:pPr>
      <w:r>
        <w:t>[V2] https://www.youtube.com/watch?v=mQKjdn6VkGI</w:t>
      </w:r>
    </w:p>
    <w:p>
      <w:pPr>
        <w:pStyle w:val="ListBullet"/>
      </w:pPr>
      <w:r>
        <w:t>[V3] https://www.youtube.com/watch?v=legMfEBYD5g</w:t>
      </w:r>
    </w:p>
    <w:p>
      <w:pPr>
        <w:pStyle w:val="ListBullet"/>
      </w:pPr>
      <w:r>
        <w:t>[V4] https://www.youtube.com/watch?v=BWFhmU4DFMA</w:t>
      </w:r>
    </w:p>
    <w:p>
      <w:pPr>
        <w:pStyle w:val="BodyThai"/>
      </w:pPr>
      <w:r>
        <w:t>Full record-level provenanceอยู่ใน customer_voice.json; theme arithmeticอยู่ใน voice_analysis.json</w:t>
      </w:r>
    </w:p>
    <w:p>
      <w:r>
        <w:br w:type="page"/>
      </w:r>
    </w:p>
    <w:p>
      <w:pPr>
        <w:pStyle w:val="Heading1"/>
      </w:pPr>
      <w:r>
        <w:t>Step 5 — Winning Zone, Positioning และ Message House</w:t>
      </w:r>
    </w:p>
    <w:p>
      <w:pPr>
        <w:pStyle w:val="Heading2"/>
      </w:pPr>
      <w:r>
        <w:t>Decision summary</w:t>
      </w:r>
    </w:p>
    <w:p>
      <w:pPr>
        <w:pStyle w:val="BodyThai"/>
      </w:pPr>
      <w:r>
        <w:t>Primary winning zone (provisional): “Premium daily ritual × proof transparency” — ประสบการณ์รส/เนื้อสัมผัส/after-feel/ดีไซน์ที่คนอยากใช้ต่อเนื่อง ควบคู่กับการบอกสิ่งที่รู้–ไม่รู้และเชื่อมทุกข้อความสำคัญกับหลักฐาน</w:t>
      </w:r>
    </w:p>
    <w:p>
      <w:pPr>
        <w:pStyle w:val="BodyThai"/>
      </w:pPr>
      <w:r>
        <w:t>Secondary test territory: “Gentle-brightening experience without overclaim” — ทดสอบความสนใจเชิง concept และ sensorial ก่อน; ห้ามใช้ whitening/sensitivity efficacy wording จนสูตร วิธีทดสอบ ผล และ Thai compliance รองรับ</w:t>
      </w:r>
    </w:p>
    <w:p>
      <w:pPr>
        <w:pStyle w:val="BodyThai"/>
      </w:pPr>
      <w:r>
        <w:t>นี่ไม่ใช่คำแนะนำให้ commit product/formula เพราะ right-to-win, margin และ proof ของแบรนด์ยังไม่ทราบ ต้องผ่าน Product Evidence Pack, blind test, willingness-to-pay และ unit-economics gate</w:t>
      </w:r>
    </w:p>
    <w:p>
      <w:pPr>
        <w:pStyle w:val="Heading2"/>
      </w:pPr>
      <w:r>
        <w:t>Winning Zone definition</w:t>
      </w:r>
    </w:p>
    <w:p>
      <w:pPr>
        <w:pStyle w:val="BodyThai"/>
      </w:pPr>
      <w:r>
        <w:t>จุดชนะต้องเป็น intersection ของ:</w:t>
      </w:r>
    </w:p>
    <w:p>
      <w:pPr>
        <w:pStyle w:val="ListNumber"/>
      </w:pPr>
      <w:r>
        <w:t>high-priority Customer Voice need</w:t>
      </w:r>
    </w:p>
    <w:p>
      <w:pPr>
        <w:pStyle w:val="ListNumber"/>
      </w:pPr>
      <w:r>
        <w:t>competitor whitespace</w:t>
      </w:r>
    </w:p>
    <w:p>
      <w:pPr>
        <w:pStyle w:val="ListNumber"/>
      </w:pPr>
      <w:r>
        <w:t>credible brand right-to-win</w:t>
      </w:r>
    </w:p>
    <w:p>
      <w:pPr>
        <w:pStyle w:val="ListNumber"/>
      </w:pPr>
      <w:r>
        <w:t>viable economics ที่ราคา 350 บาท</w:t>
      </w:r>
    </w:p>
    <w:p>
      <w:pPr>
        <w:pStyle w:val="ListNumber"/>
      </w:pPr>
      <w:r>
        <w:t>channel/operational feasibility</w:t>
      </w:r>
    </w:p>
    <w:p>
      <w:pPr>
        <w:pStyle w:val="ListNumber"/>
      </w:pPr>
      <w:r>
        <w:t>Thai claim/compliance safety</w:t>
      </w:r>
    </w:p>
    <w:p>
      <w:pPr>
        <w:pStyle w:val="BodyThai"/>
      </w:pPr>
      <w:r>
        <w:t>การขาดข้อใดข้อหนึ่งทำให้ territory เป็นเพียง content idea ไม่ใช่ positioning</w:t>
      </w:r>
    </w:p>
    <w:p>
      <w:pPr>
        <w:pStyle w:val="Heading2"/>
      </w:pPr>
      <w:r>
        <w:t>Candidate territory rubric (1=ต่ำ/5=สูง; compliance risk 5=เสี่ยงสูง)</w:t>
      </w:r>
    </w:p>
    <w:tbl>
      <w:tblPr>
        <w:tblStyle w:val="TableGrid"/>
        <w:tblW w:type="auto" w:w="0"/>
        <w:tblLook w:firstColumn="1" w:firstRow="1" w:lastColumn="0" w:lastRow="0" w:noHBand="0" w:noVBand="1" w:val="04A0"/>
      </w:tblPr>
      <w:tblGrid>
        <w:gridCol w:w="1682"/>
        <w:gridCol w:w="1682"/>
        <w:gridCol w:w="1682"/>
        <w:gridCol w:w="1682"/>
        <w:gridCol w:w="1682"/>
        <w:gridCol w:w="1682"/>
        <w:gridCol w:w="1682"/>
        <w:gridCol w:w="1682"/>
        <w:gridCol w:w="1682"/>
      </w:tblGrid>
      <w:tr>
        <w:tc>
          <w:tcPr>
            <w:tcW w:type="dxa" w:w="1682"/>
          </w:tcPr>
          <w:p>
            <w:r>
              <w:rPr>
                <w:b/>
              </w:rPr>
              <w:t>Territory</w:t>
            </w:r>
          </w:p>
        </w:tc>
        <w:tc>
          <w:tcPr>
            <w:tcW w:type="dxa" w:w="1682"/>
          </w:tcPr>
          <w:p>
            <w:r>
              <w:rPr>
                <w:b/>
              </w:rPr>
              <w:t>Demand</w:t>
            </w:r>
          </w:p>
        </w:tc>
        <w:tc>
          <w:tcPr>
            <w:tcW w:type="dxa" w:w="1682"/>
          </w:tcPr>
          <w:p>
            <w:r>
              <w:rPr>
                <w:b/>
              </w:rPr>
              <w:t>Whitespace</w:t>
            </w:r>
          </w:p>
        </w:tc>
        <w:tc>
          <w:tcPr>
            <w:tcW w:type="dxa" w:w="1682"/>
          </w:tcPr>
          <w:p>
            <w:r>
              <w:rPr>
                <w:b/>
              </w:rPr>
              <w:t>Brand credibility</w:t>
            </w:r>
          </w:p>
        </w:tc>
        <w:tc>
          <w:tcPr>
            <w:tcW w:type="dxa" w:w="1682"/>
          </w:tcPr>
          <w:p>
            <w:r>
              <w:rPr>
                <w:b/>
              </w:rPr>
              <w:t>Margin/channel viability</w:t>
            </w:r>
          </w:p>
        </w:tc>
        <w:tc>
          <w:tcPr>
            <w:tcW w:type="dxa" w:w="1682"/>
          </w:tcPr>
          <w:p>
            <w:r>
              <w:rPr>
                <w:b/>
              </w:rPr>
              <w:t>Content</w:t>
            </w:r>
          </w:p>
        </w:tc>
        <w:tc>
          <w:tcPr>
            <w:tcW w:type="dxa" w:w="1682"/>
          </w:tcPr>
          <w:p>
            <w:r>
              <w:rPr>
                <w:b/>
              </w:rPr>
              <w:t>Defensibility</w:t>
            </w:r>
          </w:p>
        </w:tc>
        <w:tc>
          <w:tcPr>
            <w:tcW w:type="dxa" w:w="1682"/>
          </w:tcPr>
          <w:p>
            <w:r>
              <w:rPr>
                <w:b/>
              </w:rPr>
              <w:t>Compliance risk</w:t>
            </w:r>
          </w:p>
        </w:tc>
        <w:tc>
          <w:tcPr>
            <w:tcW w:type="dxa" w:w="1682"/>
          </w:tcPr>
          <w:p>
            <w:r>
              <w:rPr>
                <w:b/>
              </w:rPr>
              <w:t>Decision</w:t>
            </w:r>
          </w:p>
        </w:tc>
      </w:tr>
      <w:tr>
        <w:tc>
          <w:tcPr>
            <w:tcW w:type="dxa" w:w="1682"/>
          </w:tcPr>
          <w:p>
            <w:r>
              <w:t>A Premium ritual + proof transparency</w:t>
            </w:r>
          </w:p>
        </w:tc>
        <w:tc>
          <w:tcPr>
            <w:tcW w:type="dxa" w:w="1682"/>
          </w:tcPr>
          <w:p>
            <w:r>
              <w:t>4*</w:t>
            </w:r>
          </w:p>
        </w:tc>
        <w:tc>
          <w:tcPr>
            <w:tcW w:type="dxa" w:w="1682"/>
          </w:tcPr>
          <w:p>
            <w:r>
              <w:t>3*</w:t>
            </w:r>
          </w:p>
        </w:tc>
        <w:tc>
          <w:tcPr>
            <w:tcW w:type="dxa" w:w="1682"/>
          </w:tcPr>
          <w:p>
            <w:r>
              <w:t>ไม่ทราบ</w:t>
            </w:r>
          </w:p>
        </w:tc>
        <w:tc>
          <w:tcPr>
            <w:tcW w:type="dxa" w:w="1682"/>
          </w:tcPr>
          <w:p>
            <w:r>
              <w:t>ไม่ทราบ</w:t>
            </w:r>
          </w:p>
        </w:tc>
        <w:tc>
          <w:tcPr>
            <w:tcW w:type="dxa" w:w="1682"/>
          </w:tcPr>
          <w:p>
            <w:r>
              <w:t>5</w:t>
            </w:r>
          </w:p>
        </w:tc>
        <w:tc>
          <w:tcPr>
            <w:tcW w:type="dxa" w:w="1682"/>
          </w:tcPr>
          <w:p>
            <w:r>
              <w:t>3</w:t>
            </w:r>
          </w:p>
        </w:tc>
        <w:tc>
          <w:tcPr>
            <w:tcW w:type="dxa" w:w="1682"/>
          </w:tcPr>
          <w:p>
            <w:r>
              <w:t>1–2</w:t>
            </w:r>
          </w:p>
        </w:tc>
        <w:tc>
          <w:tcPr>
            <w:tcW w:type="dxa" w:w="1682"/>
          </w:tcPr>
          <w:p>
            <w:r>
              <w:t>Primary provisional</w:t>
            </w:r>
          </w:p>
        </w:tc>
      </w:tr>
      <w:tr>
        <w:tc>
          <w:tcPr>
            <w:tcW w:type="dxa" w:w="1682"/>
          </w:tcPr>
          <w:p>
            <w:r>
              <w:t>B Gentle-brightening comfort</w:t>
            </w:r>
          </w:p>
        </w:tc>
        <w:tc>
          <w:tcPr>
            <w:tcW w:type="dxa" w:w="1682"/>
          </w:tcPr>
          <w:p>
            <w:r>
              <w:t>4–5*</w:t>
            </w:r>
          </w:p>
        </w:tc>
        <w:tc>
          <w:tcPr>
            <w:tcW w:type="dxa" w:w="1682"/>
          </w:tcPr>
          <w:p>
            <w:r>
              <w:t>2</w:t>
            </w:r>
          </w:p>
        </w:tc>
        <w:tc>
          <w:tcPr>
            <w:tcW w:type="dxa" w:w="1682"/>
          </w:tcPr>
          <w:p>
            <w:r>
              <w:t>ไม่ทราบ</w:t>
            </w:r>
          </w:p>
        </w:tc>
        <w:tc>
          <w:tcPr>
            <w:tcW w:type="dxa" w:w="1682"/>
          </w:tcPr>
          <w:p>
            <w:r>
              <w:t>ไม่ทราบ</w:t>
            </w:r>
          </w:p>
        </w:tc>
        <w:tc>
          <w:tcPr>
            <w:tcW w:type="dxa" w:w="1682"/>
          </w:tcPr>
          <w:p>
            <w:r>
              <w:t>4</w:t>
            </w:r>
          </w:p>
        </w:tc>
        <w:tc>
          <w:tcPr>
            <w:tcW w:type="dxa" w:w="1682"/>
          </w:tcPr>
          <w:p>
            <w:r>
              <w:t>2</w:t>
            </w:r>
          </w:p>
        </w:tc>
        <w:tc>
          <w:tcPr>
            <w:tcW w:type="dxa" w:w="1682"/>
          </w:tcPr>
          <w:p>
            <w:r>
              <w:t>4</w:t>
            </w:r>
          </w:p>
        </w:tc>
        <w:tc>
          <w:tcPr>
            <w:tcW w:type="dxa" w:w="1682"/>
          </w:tcPr>
          <w:p>
            <w:r>
              <w:t>Secondary concept test only</w:t>
            </w:r>
          </w:p>
        </w:tc>
      </w:tr>
      <w:tr>
        <w:tc>
          <w:tcPr>
            <w:tcW w:type="dxa" w:w="1682"/>
          </w:tcPr>
          <w:p>
            <w:r>
              <w:t>C Intense freshness/night ritual</w:t>
            </w:r>
          </w:p>
        </w:tc>
        <w:tc>
          <w:tcPr>
            <w:tcW w:type="dxa" w:w="1682"/>
          </w:tcPr>
          <w:p>
            <w:r>
              <w:t>3*</w:t>
            </w:r>
          </w:p>
        </w:tc>
        <w:tc>
          <w:tcPr>
            <w:tcW w:type="dxa" w:w="1682"/>
          </w:tcPr>
          <w:p>
            <w:r>
              <w:t>2</w:t>
            </w:r>
          </w:p>
        </w:tc>
        <w:tc>
          <w:tcPr>
            <w:tcW w:type="dxa" w:w="1682"/>
          </w:tcPr>
          <w:p>
            <w:r>
              <w:t>ไม่ทราบ</w:t>
            </w:r>
          </w:p>
        </w:tc>
        <w:tc>
          <w:tcPr>
            <w:tcW w:type="dxa" w:w="1682"/>
          </w:tcPr>
          <w:p>
            <w:r>
              <w:t>ไม่ทราบ</w:t>
            </w:r>
          </w:p>
        </w:tc>
        <w:tc>
          <w:tcPr>
            <w:tcW w:type="dxa" w:w="1682"/>
          </w:tcPr>
          <w:p>
            <w:r>
              <w:t>4</w:t>
            </w:r>
          </w:p>
        </w:tc>
        <w:tc>
          <w:tcPr>
            <w:tcW w:type="dxa" w:w="1682"/>
          </w:tcPr>
          <w:p>
            <w:r>
              <w:t>2</w:t>
            </w:r>
          </w:p>
        </w:tc>
        <w:tc>
          <w:tcPr>
            <w:tcW w:type="dxa" w:w="1682"/>
          </w:tcPr>
          <w:p>
            <w:r>
              <w:t>2–3</w:t>
            </w:r>
          </w:p>
        </w:tc>
        <w:tc>
          <w:tcPr>
            <w:tcW w:type="dxa" w:w="1682"/>
          </w:tcPr>
          <w:p>
            <w:r>
              <w:t>Creative angle, not core</w:t>
            </w:r>
          </w:p>
        </w:tc>
      </w:tr>
      <w:tr>
        <w:tc>
          <w:tcPr>
            <w:tcW w:type="dxa" w:w="1682"/>
          </w:tcPr>
          <w:p>
            <w:r>
              <w:t>D Herbal/natural therapeutic</w:t>
            </w:r>
          </w:p>
        </w:tc>
        <w:tc>
          <w:tcPr>
            <w:tcW w:type="dxa" w:w="1682"/>
          </w:tcPr>
          <w:p>
            <w:r>
              <w:t>3*</w:t>
            </w:r>
          </w:p>
        </w:tc>
        <w:tc>
          <w:tcPr>
            <w:tcW w:type="dxa" w:w="1682"/>
          </w:tcPr>
          <w:p>
            <w:r>
              <w:t>2</w:t>
            </w:r>
          </w:p>
        </w:tc>
        <w:tc>
          <w:tcPr>
            <w:tcW w:type="dxa" w:w="1682"/>
          </w:tcPr>
          <w:p>
            <w:r>
              <w:t>ไม่ทราบ</w:t>
            </w:r>
          </w:p>
        </w:tc>
        <w:tc>
          <w:tcPr>
            <w:tcW w:type="dxa" w:w="1682"/>
          </w:tcPr>
          <w:p>
            <w:r>
              <w:t>ไม่ทราบ</w:t>
            </w:r>
          </w:p>
        </w:tc>
        <w:tc>
          <w:tcPr>
            <w:tcW w:type="dxa" w:w="1682"/>
          </w:tcPr>
          <w:p>
            <w:r>
              <w:t>3</w:t>
            </w:r>
          </w:p>
        </w:tc>
        <w:tc>
          <w:tcPr>
            <w:tcW w:type="dxa" w:w="1682"/>
          </w:tcPr>
          <w:p>
            <w:r>
              <w:t>2</w:t>
            </w:r>
          </w:p>
        </w:tc>
        <w:tc>
          <w:tcPr>
            <w:tcW w:type="dxa" w:w="1682"/>
          </w:tcPr>
          <w:p>
            <w:r>
              <w:t>4</w:t>
            </w:r>
          </w:p>
        </w:tc>
        <w:tc>
          <w:tcPr>
            <w:tcW w:type="dxa" w:w="1682"/>
          </w:tcPr>
          <w:p>
            <w:r>
              <w:t>No-go until formula/proof</w:t>
            </w:r>
          </w:p>
        </w:tc>
      </w:tr>
      <w:tr>
        <w:tc>
          <w:tcPr>
            <w:tcW w:type="dxa" w:w="1682"/>
          </w:tcPr>
          <w:p>
            <w:r>
              <w:t>E Dentist/clinical superiority</w:t>
            </w:r>
          </w:p>
        </w:tc>
        <w:tc>
          <w:tcPr>
            <w:tcW w:type="dxa" w:w="1682"/>
          </w:tcPr>
          <w:p>
            <w:r>
              <w:t>4*</w:t>
            </w:r>
          </w:p>
        </w:tc>
        <w:tc>
          <w:tcPr>
            <w:tcW w:type="dxa" w:w="1682"/>
          </w:tcPr>
          <w:p>
            <w:r>
              <w:t>1–2</w:t>
            </w:r>
          </w:p>
        </w:tc>
        <w:tc>
          <w:tcPr>
            <w:tcW w:type="dxa" w:w="1682"/>
          </w:tcPr>
          <w:p>
            <w:r>
              <w:t>ไม่ทราบ</w:t>
            </w:r>
          </w:p>
        </w:tc>
        <w:tc>
          <w:tcPr>
            <w:tcW w:type="dxa" w:w="1682"/>
          </w:tcPr>
          <w:p>
            <w:r>
              <w:t>ไม่ทราบ</w:t>
            </w:r>
          </w:p>
        </w:tc>
        <w:tc>
          <w:tcPr>
            <w:tcW w:type="dxa" w:w="1682"/>
          </w:tcPr>
          <w:p>
            <w:r>
              <w:t>3</w:t>
            </w:r>
          </w:p>
        </w:tc>
        <w:tc>
          <w:tcPr>
            <w:tcW w:type="dxa" w:w="1682"/>
          </w:tcPr>
          <w:p>
            <w:r>
              <w:t>3</w:t>
            </w:r>
          </w:p>
        </w:tc>
        <w:tc>
          <w:tcPr>
            <w:tcW w:type="dxa" w:w="1682"/>
          </w:tcPr>
          <w:p>
            <w:r>
              <w:t>5</w:t>
            </w:r>
          </w:p>
        </w:tc>
        <w:tc>
          <w:tcPr>
            <w:tcW w:type="dxa" w:w="1682"/>
          </w:tcPr>
          <w:p>
            <w:r>
              <w:t>No-go without strong evidence</w:t>
            </w:r>
          </w:p>
        </w:tc>
      </w:tr>
    </w:tbl>
    <w:p>
      <w:pPr>
        <w:pStyle w:val="BodyThai"/>
      </w:pPr>
      <w:r>
        <w:t>* Demand เป็น directional coding จาก public Customer Voice ไม่ใช่ representative survey. Whitespace/competitive scoresอิง competitor/mapping rubric ใน Step 2; analytical scores ไม่ใช่ measured market facts. ไม่รวมคะแนนรวมปลอม เพราะ credibility และ economics ยังไม่ทราบ</w:t>
      </w:r>
    </w:p>
    <w:p>
      <w:pPr>
        <w:pStyle w:val="Heading2"/>
      </w:pPr>
      <w:r>
        <w:t>Inputs to validate before commitment</w:t>
      </w:r>
    </w:p>
    <w:p>
      <w:pPr>
        <w:pStyle w:val="ListBullet"/>
      </w:pPr>
      <w:r>
        <w:t>formula/ingredients, pack size, taste/texture/foam profile</w:t>
      </w:r>
    </w:p>
    <w:p>
      <w:pPr>
        <w:pStyle w:val="ListBullet"/>
      </w:pPr>
      <w:r>
        <w:t>Thai notification/registration status, label and allowed claims</w:t>
      </w:r>
    </w:p>
    <w:p>
      <w:pPr>
        <w:pStyle w:val="ListBullet"/>
      </w:pPr>
      <w:r>
        <w:t>relevant test method, comparator, sample, result and report ownership</w:t>
      </w:r>
    </w:p>
    <w:p>
      <w:pPr>
        <w:pStyle w:val="ListBullet"/>
      </w:pPr>
      <w:r>
        <w:t>COGS, gross margin, VAT/fees/discount/returns, capacity and SLA</w:t>
      </w:r>
    </w:p>
    <w:p>
      <w:pPr>
        <w:pStyle w:val="ListBullet"/>
      </w:pPr>
      <w:r>
        <w:t>blind sensorial preference and D7/D30 experience</w:t>
      </w:r>
    </w:p>
    <w:p>
      <w:pPr>
        <w:pStyle w:val="ListBullet"/>
      </w:pPr>
      <w:r>
        <w:t>willingness-to-pay at 350 บาท and bundle/retention economics</w:t>
      </w:r>
    </w:p>
    <w:p>
      <w:pPr>
        <w:pStyle w:val="ListBullet"/>
      </w:pPr>
      <w:r>
        <w:t>complaint/adverse protocol and customer service readiness</w:t>
      </w:r>
    </w:p>
    <w:p>
      <w:pPr>
        <w:pStyle w:val="Heading2"/>
      </w:pPr>
      <w:r>
        <w:t>Positioning maps</w:t>
      </w:r>
    </w:p>
    <w:p>
      <w:pPr>
        <w:pStyle w:val="BodyThai"/>
      </w:pPr>
      <w:r>
        <w:t>Underlying coordinatesอยู่ใน positioning_map.csv; visualizationอยู่ใน positioning_maps.svg ทุกแกนใช้ rubric 1–5 พร้อม rationale ไม่ใช่ market measurement</w:t>
      </w:r>
    </w:p>
    <w:p>
      <w:pPr>
        <w:pStyle w:val="Heading3"/>
      </w:pPr>
      <w:r>
        <w:t>Map 1 — Observed price tier vs proof strength</w:t>
      </w:r>
    </w:p>
    <w:p>
      <w:pPr>
        <w:pStyle w:val="BodyThai"/>
      </w:pPr>
      <w:r>
        <w:t>คำอธิบาย: ราคาใช้ observed snapshot/available-source tier; proof scoreสูงเมื่อมี official technology/claim specificity and traceable supporting structure—notเพียงคำว่า clinical. ช่องว่างที่น่าสนใจไม่ใช่ “แพงแต่พูดแรง” แต่ “premium price + evidence that is easy to inspect”</w:t>
      </w:r>
    </w:p>
    <w:p>
      <w:pPr>
        <w:pStyle w:val="Heading3"/>
      </w:pPr>
      <w:r>
        <w:t>Map 2 — Therapeutic/functional vs lifestyle/sensorial</w:t>
      </w:r>
    </w:p>
    <w:p>
      <w:pPr>
        <w:pStyle w:val="BodyThai"/>
      </w:pPr>
      <w:r>
        <w:t>Mass therapeutic brandsครอง functional end; Marvis-like territoryครอง sensorial/lifestyle. แบรนด์ทดลองควรอยู่กึ่งกลางค่อนไปทาง lifestyle แต่มี proof transparency เป็นสะพาน ไม่ copy heritage/design code ของคู่แข่ง</w:t>
      </w:r>
    </w:p>
    <w:p>
      <w:pPr>
        <w:pStyle w:val="Heading3"/>
      </w:pPr>
      <w:r>
        <w:t>Map 3 — Mass accessibility vs premium exclusivity</w:t>
      </w:r>
    </w:p>
    <w:p>
      <w:pPr>
        <w:pStyle w:val="BodyThai"/>
      </w:pPr>
      <w:r>
        <w:t>Sensodyne/Colgate/Oral-B มี access สูง; imported/specialty brandsมี exclusivityสูงแต่ availability/price friction. ราคา 350 บาทอาจเล่น “selective premium, easy to verify/buy” ได้ถ้า distribution และ contribution marginรองรับ</w:t>
      </w:r>
    </w:p>
    <w:p>
      <w:pPr>
        <w:pStyle w:val="Heading3"/>
      </w:pPr>
      <w:r>
        <w:t>Optional implication — sensory pleasantness vs proof transparency</w:t>
      </w:r>
    </w:p>
    <w:p>
      <w:pPr>
        <w:pStyle w:val="BodyThai"/>
      </w:pPr>
      <w:r>
        <w:t>Customer Voice ทำให้ควรทดสอบว่า taste/foam/after-feel ที่ดี + proof transparency ช่วย repurchase มากกว่า whitening promise ที่แข่งหนาแน่นหรือไม่ ต้องพิสูจน์ด้วย blind test/cohort ไม่ใช่ใช้ review snippet เป็นสูตรสำเร็จ</w:t>
      </w:r>
    </w:p>
    <w:p>
      <w:pPr>
        <w:pStyle w:val="Heading2"/>
      </w:pPr>
      <w:r>
        <w:t>Provisional positioning statement</w:t>
      </w:r>
    </w:p>
    <w:p>
      <w:pPr>
        <w:pStyle w:val="BodyThai"/>
      </w:pPr>
      <w:r>
        <w:t>สำหรับผู้ใช้ที่ยอมจ่ายเพิ่มเพื่อ oral-care routine ที่น่าใช้และไม่อยากเชื่อคำโฆษณาลอย ๆ แบรนด์ทดลองคือ premium daily toothpaste concept ที่ออกแบบประสบการณ์พร้อมระบบ proof transparency เพราะทุก product statement จะเชื่อมกับ evidence/approval ที่ตรวจสอบได้ ต่างจากการพึ่งภาพลักษณ์หรูหรือ efficacy language ที่ไม่มีหลักฐาน</w:t>
      </w:r>
    </w:p>
    <w:p>
      <w:pPr>
        <w:pStyle w:val="BodyThai"/>
      </w:pPr>
      <w:r>
        <w:t>คำว่า “toothpaste” ใน statement เป็น category concept; final product benefit/differentiator ต้องปรับหลัง G0–G2</w:t>
      </w:r>
    </w:p>
    <w:p>
      <w:pPr>
        <w:pStyle w:val="Heading2"/>
      </w:pPr>
      <w:r>
        <w:t>Value proposition</w:t>
      </w:r>
    </w:p>
    <w:p>
      <w:pPr>
        <w:pStyle w:val="ListBullet"/>
      </w:pPr>
      <w:r>
        <w:t>Functional job: เลือก routine ได้ง่ายจาก product truth และ experience ที่อธิบายชัด</w:t>
      </w:r>
    </w:p>
    <w:p>
      <w:pPr>
        <w:pStyle w:val="ListBullet"/>
      </w:pPr>
      <w:r>
        <w:t>Emotional job: รู้สึกว่าการจ่ายเพิ่มมีเหตุผล ไม่ได้ซื้อเพียงภาพลักษณ์</w:t>
      </w:r>
    </w:p>
    <w:p>
      <w:pPr>
        <w:pStyle w:val="ListBullet"/>
      </w:pPr>
      <w:r>
        <w:t>Social job: พูดถึงแบรนด์ที่โปร่งใสโดยไม่ต้องแชร์คำอ้างเกินจริง</w:t>
      </w:r>
    </w:p>
    <w:p>
      <w:pPr>
        <w:pStyle w:val="ListBullet"/>
      </w:pPr>
      <w:r>
        <w:t>Proof mechanism: evidence ID, claim matrix, formula/version control, clear unknowns, correction protocol</w:t>
      </w:r>
    </w:p>
    <w:p>
      <w:pPr>
        <w:pStyle w:val="Heading2"/>
      </w:pPr>
      <w:r>
        <w:t>Message House</w:t>
      </w:r>
    </w:p>
    <w:p>
      <w:pPr>
        <w:pStyle w:val="Heading3"/>
      </w:pPr>
      <w:r>
        <w:t>Tagline provisional</w:t>
      </w:r>
    </w:p>
    <w:p>
      <w:pPr>
        <w:pStyle w:val="BodyThai"/>
      </w:pPr>
      <w:r>
        <w:t>“พรีเมียมที่พิสูจน์ได้”</w:t>
      </w:r>
    </w:p>
    <w:p>
      <w:pPr>
        <w:pStyle w:val="BodyThai"/>
      </w:pPr>
      <w:r>
        <w:t>Tagline เป็น brand-process territory ไม่รับรอง efficacy; ต้อง review trademark/advertising before use</w:t>
      </w:r>
    </w:p>
    <w:p>
      <w:pPr>
        <w:pStyle w:val="Heading3"/>
      </w:pPr>
      <w:r>
        <w:t>Pillar 1 — Ritual worth repeating</w:t>
      </w:r>
    </w:p>
    <w:p>
      <w:pPr>
        <w:pStyle w:val="BodyThai"/>
      </w:pPr>
      <w:r>
        <w:t>ออกแบบ taste/texture/pack/use journey จาก blind preference และ cohort feedback ไม่เดาจาก demographic stereotype</w:t>
      </w:r>
    </w:p>
    <w:p>
      <w:pPr>
        <w:pStyle w:val="Heading3"/>
      </w:pPr>
      <w:r>
        <w:t>Pillar 2 — Proof you can inspect</w:t>
      </w:r>
    </w:p>
    <w:p>
      <w:pPr>
        <w:pStyle w:val="BodyThai"/>
      </w:pPr>
      <w:r>
        <w:t>ทุก claim ต้องระบุ evidence, product version, approved wording และข้อจำกัด; ถ้าไม่ทราบให้พูดว่าไม่ทราบ</w:t>
      </w:r>
    </w:p>
    <w:p>
      <w:pPr>
        <w:pStyle w:val="Heading3"/>
      </w:pPr>
      <w:r>
        <w:t>Pillar 3 — Premium without pressure</w:t>
      </w:r>
    </w:p>
    <w:p>
      <w:pPr>
        <w:pStyle w:val="BodyThai"/>
      </w:pPr>
      <w:r>
        <w:t>ราคา/offer/availability/returnsชัด ไม่ใช้ fake scarcity, hidden terms หรือ medical fear</w:t>
      </w:r>
    </w:p>
    <w:p>
      <w:pPr>
        <w:pStyle w:val="Heading2"/>
      </w:pPr>
      <w:r>
        <w:t>Persona message variants</w:t>
      </w:r>
    </w:p>
    <w:p>
      <w:pPr>
        <w:pStyle w:val="ListBullet"/>
      </w:pPr>
      <w:r>
        <w:t>Primary premium-routine hypothesis: “ทุกวันน่าใช้ขึ้น และทุกคำสำคัญตรวจต่อได้”</w:t>
      </w:r>
    </w:p>
    <w:p>
      <w:pPr>
        <w:pStyle w:val="ListBullet"/>
      </w:pPr>
      <w:r>
        <w:t>Secondary beauty/appearance hypothesis: “สนใจความสว่างได้ แต่อย่าแลกกับคำสัญญาที่หลักฐานไม่ถึง”</w:t>
      </w:r>
    </w:p>
    <w:p>
      <w:pPr>
        <w:pStyle w:val="ListBullet"/>
      </w:pPr>
      <w:r>
        <w:t>Tertiary comfort/proof hypothesis: “แยกความรู้สึกขณะใช้จากคำอ้างบรรเทาอาการ และเลือกจากข้อมูลที่ตรงกับคุณ”</w:t>
      </w:r>
    </w:p>
    <w:p>
      <w:pPr>
        <w:pStyle w:val="Heading2"/>
      </w:pPr>
      <w:r>
        <w:t>Reason-to-believe requirements</w:t>
      </w:r>
    </w:p>
    <w:p>
      <w:pPr>
        <w:pStyle w:val="BodyThai"/>
      </w:pPr>
      <w:r>
        <w:t>ยังไม่มี product RTB ที่อนุมัติ สิ่งที่ต้องสร้าง:</w:t>
      </w:r>
    </w:p>
    <w:p>
      <w:pPr>
        <w:pStyle w:val="ListNumber"/>
      </w:pPr>
      <w:r>
        <w:t>verified formula/ingredient and pack record</w:t>
      </w:r>
    </w:p>
    <w:p>
      <w:pPr>
        <w:pStyle w:val="ListNumber"/>
      </w:pPr>
      <w:r>
        <w:t>claim-specific test dossier</w:t>
      </w:r>
    </w:p>
    <w:p>
      <w:pPr>
        <w:pStyle w:val="ListNumber"/>
      </w:pPr>
      <w:r>
        <w:t>notification/label/advertising review</w:t>
      </w:r>
    </w:p>
    <w:p>
      <w:pPr>
        <w:pStyle w:val="ListNumber"/>
      </w:pPr>
      <w:r>
        <w:t>blind sensorial protocol/result</w:t>
      </w:r>
    </w:p>
    <w:p>
      <w:pPr>
        <w:pStyle w:val="ListNumber"/>
      </w:pPr>
      <w:r>
        <w:t>manufacturing/QC/lot traceability evidence</w:t>
      </w:r>
    </w:p>
    <w:p>
      <w:pPr>
        <w:pStyle w:val="ListNumber"/>
      </w:pPr>
      <w:r>
        <w:t>de-identified real feedback with source/consent and limitations</w:t>
      </w:r>
    </w:p>
    <w:p>
      <w:pPr>
        <w:pStyle w:val="ListNumber"/>
      </w:pPr>
      <w:r>
        <w:t>policy for correction, complaint and adverse experience</w:t>
      </w:r>
    </w:p>
    <w:p>
      <w:pPr>
        <w:pStyle w:val="Heading2"/>
      </w:pPr>
      <w:r>
        <w:t>No-go zones</w:t>
      </w:r>
    </w:p>
    <w:p>
      <w:pPr>
        <w:pStyle w:val="ListBullet"/>
      </w:pPr>
      <w:r>
        <w:t>instant/guaranteed whitening, disease prevention/treatment, antibacterial or sensitivity-relief wording without relevant evidence and approval</w:t>
      </w:r>
    </w:p>
    <w:p>
      <w:pPr>
        <w:pStyle w:val="ListBullet"/>
      </w:pPr>
      <w:r>
        <w:t>“dentist recommended”, “clinical”, “safe”, “certified”, “natural/herbal”, “fluoride-free/with fluoride” implication without exact truth and scope</w:t>
      </w:r>
    </w:p>
    <w:p>
      <w:pPr>
        <w:pStyle w:val="ListBullet"/>
      </w:pPr>
      <w:r>
        <w:t>before–after or testimonial without provenance/consent/product-match</w:t>
      </w:r>
    </w:p>
    <w:p>
      <w:pPr>
        <w:pStyle w:val="ListBullet"/>
      </w:pPr>
      <w:r>
        <w:t>superiority/comparison using mismatched pack, promotion date, variant or test method</w:t>
      </w:r>
    </w:p>
    <w:p>
      <w:pPr>
        <w:pStyle w:val="ListBullet"/>
      </w:pPr>
      <w:r>
        <w:t>fake urgency, fake review, composite quote or undisclosed creator endorsement</w:t>
      </w:r>
    </w:p>
    <w:p>
      <w:pPr>
        <w:pStyle w:val="Heading2"/>
      </w:pPr>
      <w:r>
        <w:t>4P/7P implications</w:t>
      </w:r>
    </w:p>
    <w:p>
      <w:pPr>
        <w:pStyle w:val="ListBullet"/>
      </w:pPr>
      <w:r>
        <w:t>Product: prioritize product truth, sensorial design and evidence system before SKU expansion</w:t>
      </w:r>
    </w:p>
    <w:p>
      <w:pPr>
        <w:pStyle w:val="ListBullet"/>
      </w:pPr>
      <w:r>
        <w:t>Price: 350 บาท requires WTP + contribution validation; avoid blanket discount</w:t>
      </w:r>
    </w:p>
    <w:p>
      <w:pPr>
        <w:pStyle w:val="ListBullet"/>
      </w:pPr>
      <w:r>
        <w:t>Place: digital/marketplace as test lab; clinic/retail as measured pilot</w:t>
      </w:r>
    </w:p>
    <w:p>
      <w:pPr>
        <w:pStyle w:val="ListBullet"/>
      </w:pPr>
      <w:r>
        <w:t>Promotion: education/lifestyle until efficacy gate passes</w:t>
      </w:r>
    </w:p>
    <w:p>
      <w:pPr>
        <w:pStyle w:val="ListBullet"/>
      </w:pPr>
      <w:r>
        <w:t>People: trained moderation/customer care and regulatory owner</w:t>
      </w:r>
    </w:p>
    <w:p>
      <w:pPr>
        <w:pStyle w:val="ListBullet"/>
      </w:pPr>
      <w:r>
        <w:t>Process: evidence-to-asset versioning, complaint/adverse escalation</w:t>
      </w:r>
    </w:p>
    <w:p>
      <w:pPr>
        <w:pStyle w:val="ListBullet"/>
      </w:pPr>
      <w:r>
        <w:t>Physical evidence: label, QR proof page, QC/lot and approved test artifacts</w:t>
      </w:r>
    </w:p>
    <w:p>
      <w:r>
        <w:br w:type="page"/>
      </w:r>
    </w:p>
    <w:p>
      <w:pPr>
        <w:pStyle w:val="Heading1"/>
      </w:pPr>
      <w:r>
        <w:t>Step 6 — Online Marketing Strategy</w:t>
      </w:r>
    </w:p>
    <w:p>
      <w:pPr>
        <w:pStyle w:val="Heading2"/>
      </w:pPr>
      <w:r>
        <w:t>Strategic role</w:t>
      </w:r>
    </w:p>
    <w:p>
      <w:pPr>
        <w:pStyle w:val="BodyThai"/>
      </w:pPr>
      <w:r>
        <w:t>Online ไม่ควรถูกใช้เพื่อซื้อ reach อย่างเดียว แต่เป็นระบบเรียนรู้ proposition → proof → conversion → repeat โดยมี claim-safe creative library, first-party measurement และ stop/scale rules ราคา 350 บาทเป็น owner input; product efficacy และ unit economics ยังไม่ทราบ</w:t>
      </w:r>
    </w:p>
    <w:p>
      <w:pPr>
        <w:pStyle w:val="Heading2"/>
      </w:pPr>
      <w:r>
        <w:t>Funnel 5 ขั้น</w:t>
      </w:r>
    </w:p>
    <w:tbl>
      <w:tblPr>
        <w:tblStyle w:val="TableGrid"/>
        <w:tblW w:type="auto" w:w="0"/>
        <w:tblLook w:firstColumn="1" w:firstRow="1" w:lastColumn="0" w:lastRow="0" w:noHBand="0" w:noVBand="1" w:val="04A0"/>
      </w:tblPr>
      <w:tblGrid>
        <w:gridCol w:w="3028"/>
        <w:gridCol w:w="3028"/>
        <w:gridCol w:w="3028"/>
        <w:gridCol w:w="3028"/>
        <w:gridCol w:w="3028"/>
      </w:tblGrid>
      <w:tr>
        <w:tc>
          <w:tcPr>
            <w:tcW w:type="dxa" w:w="3028"/>
          </w:tcPr>
          <w:p>
            <w:r>
              <w:rPr>
                <w:b/>
              </w:rPr>
              <w:t>Stage</w:t>
            </w:r>
          </w:p>
        </w:tc>
        <w:tc>
          <w:tcPr>
            <w:tcW w:type="dxa" w:w="3028"/>
          </w:tcPr>
          <w:p>
            <w:r>
              <w:rPr>
                <w:b/>
              </w:rPr>
              <w:t>Job</w:t>
            </w:r>
          </w:p>
        </w:tc>
        <w:tc>
          <w:tcPr>
            <w:tcW w:type="dxa" w:w="3028"/>
          </w:tcPr>
          <w:p>
            <w:r>
              <w:rPr>
                <w:b/>
              </w:rPr>
              <w:t>ช่องทาง</w:t>
            </w:r>
          </w:p>
        </w:tc>
        <w:tc>
          <w:tcPr>
            <w:tcW w:type="dxa" w:w="3028"/>
          </w:tcPr>
          <w:p>
            <w:r>
              <w:rPr>
                <w:b/>
              </w:rPr>
              <w:t>KPI หลัก</w:t>
            </w:r>
          </w:p>
        </w:tc>
        <w:tc>
          <w:tcPr>
            <w:tcW w:type="dxa" w:w="3028"/>
          </w:tcPr>
          <w:p>
            <w:r>
              <w:rPr>
                <w:b/>
              </w:rPr>
              <w:t>Gate</w:t>
            </w:r>
          </w:p>
        </w:tc>
      </w:tr>
      <w:tr>
        <w:tc>
          <w:tcPr>
            <w:tcW w:type="dxa" w:w="3028"/>
          </w:tcPr>
          <w:p>
            <w:r>
              <w:t>Awareness</w:t>
            </w:r>
          </w:p>
        </w:tc>
        <w:tc>
          <w:tcPr>
            <w:tcW w:type="dxa" w:w="3028"/>
          </w:tcPr>
          <w:p>
            <w:r>
              <w:t>ทำให้รู้จัก premium ritual/proof-first concept</w:t>
            </w:r>
          </w:p>
        </w:tc>
        <w:tc>
          <w:tcPr>
            <w:tcW w:type="dxa" w:w="3028"/>
          </w:tcPr>
          <w:p>
            <w:r>
              <w:t>Meta, TikTok, YouTube, creator, PR</w:t>
            </w:r>
          </w:p>
        </w:tc>
        <w:tc>
          <w:tcPr>
            <w:tcW w:type="dxa" w:w="3028"/>
          </w:tcPr>
          <w:p>
            <w:r>
              <w:t>qualified reach, 3-sec hold, completed view, branded search lift</w:t>
            </w:r>
          </w:p>
        </w:tc>
        <w:tc>
          <w:tcPr>
            <w:tcW w:type="dxa" w:w="3028"/>
          </w:tcPr>
          <w:p>
            <w:r>
              <w:t>ไม่ใช้ efficacy claim</w:t>
            </w:r>
          </w:p>
        </w:tc>
      </w:tr>
      <w:tr>
        <w:tc>
          <w:tcPr>
            <w:tcW w:type="dxa" w:w="3028"/>
          </w:tcPr>
          <w:p>
            <w:r>
              <w:t>Interest</w:t>
            </w:r>
          </w:p>
        </w:tc>
        <w:tc>
          <w:tcPr>
            <w:tcW w:type="dxa" w:w="3028"/>
          </w:tcPr>
          <w:p>
            <w:r>
              <w:t>ให้คนเลือก pain/need ของตนเอง</w:t>
            </w:r>
          </w:p>
        </w:tc>
        <w:tc>
          <w:tcPr>
            <w:tcW w:type="dxa" w:w="3028"/>
          </w:tcPr>
          <w:p>
            <w:r>
              <w:t>short video, carousel, SEO, quiz/landing</w:t>
            </w:r>
          </w:p>
        </w:tc>
        <w:tc>
          <w:tcPr>
            <w:tcW w:type="dxa" w:w="3028"/>
          </w:tcPr>
          <w:p>
            <w:r>
              <w:t>CTR, engaged session, save/share, theme response</w:t>
            </w:r>
          </w:p>
        </w:tc>
        <w:tc>
          <w:tcPr>
            <w:tcW w:type="dxa" w:w="3028"/>
          </w:tcPr>
          <w:p>
            <w:r>
              <w:t>privacy/consent review</w:t>
            </w:r>
          </w:p>
        </w:tc>
      </w:tr>
      <w:tr>
        <w:tc>
          <w:tcPr>
            <w:tcW w:type="dxa" w:w="3028"/>
          </w:tcPr>
          <w:p>
            <w:r>
              <w:t>Consideration</w:t>
            </w:r>
          </w:p>
        </w:tc>
        <w:tc>
          <w:tcPr>
            <w:tcW w:type="dxa" w:w="3028"/>
          </w:tcPr>
          <w:p>
            <w:r>
              <w:t>แสดง product truth/proof ที่ตรวจแล้ว</w:t>
            </w:r>
          </w:p>
        </w:tc>
        <w:tc>
          <w:tcPr>
            <w:tcW w:type="dxa" w:w="3028"/>
          </w:tcPr>
          <w:p>
            <w:r>
              <w:t>product page, long video, marketplace, LINE OA</w:t>
            </w:r>
          </w:p>
        </w:tc>
        <w:tc>
          <w:tcPr>
            <w:tcW w:type="dxa" w:w="3028"/>
          </w:tcPr>
          <w:p>
            <w:r>
              <w:t>view-to-PDP, ingredient/proof-page visit, add-to-cart, sample request</w:t>
            </w:r>
          </w:p>
        </w:tc>
        <w:tc>
          <w:tcPr>
            <w:tcW w:type="dxa" w:w="3028"/>
          </w:tcPr>
          <w:p>
            <w:r>
              <w:t>evidence dossier ตรงกับข้อความ</w:t>
            </w:r>
          </w:p>
        </w:tc>
      </w:tr>
      <w:tr>
        <w:tc>
          <w:tcPr>
            <w:tcW w:type="dxa" w:w="3028"/>
          </w:tcPr>
          <w:p>
            <w:r>
              <w:t>Conversion</w:t>
            </w:r>
          </w:p>
        </w:tc>
        <w:tc>
          <w:tcPr>
            <w:tcW w:type="dxa" w:w="3028"/>
          </w:tcPr>
          <w:p>
            <w:r>
              <w:t>ลด friction ด้วย offer ที่ economics ผ่าน</w:t>
            </w:r>
          </w:p>
        </w:tc>
        <w:tc>
          <w:tcPr>
            <w:tcW w:type="dxa" w:w="3028"/>
          </w:tcPr>
          <w:p>
            <w:r>
              <w:t>retargeting, search, marketplace, D2C/LINE</w:t>
            </w:r>
          </w:p>
        </w:tc>
        <w:tc>
          <w:tcPr>
            <w:tcW w:type="dxa" w:w="3028"/>
          </w:tcPr>
          <w:p>
            <w:r>
              <w:t>checkout CVR, CAC, contribution after fees, new-customer mix</w:t>
            </w:r>
          </w:p>
        </w:tc>
        <w:tc>
          <w:tcPr>
            <w:tcW w:type="dxa" w:w="3028"/>
          </w:tcPr>
          <w:p>
            <w:r>
              <w:t>allowable CAC พร้อม</w:t>
            </w:r>
          </w:p>
        </w:tc>
      </w:tr>
      <w:tr>
        <w:tc>
          <w:tcPr>
            <w:tcW w:type="dxa" w:w="3028"/>
          </w:tcPr>
          <w:p>
            <w:r>
              <w:t>Loyalty</w:t>
            </w:r>
          </w:p>
        </w:tc>
        <w:tc>
          <w:tcPr>
            <w:tcW w:type="dxa" w:w="3028"/>
          </w:tcPr>
          <w:p>
            <w:r>
              <w:t>วัดประสบการณ์จริงและ repeat</w:t>
            </w:r>
          </w:p>
        </w:tc>
        <w:tc>
          <w:tcPr>
            <w:tcW w:type="dxa" w:w="3028"/>
          </w:tcPr>
          <w:p>
            <w:r>
              <w:t>LINE OA/CRM, post-purchase survey, replenishment reminder</w:t>
            </w:r>
          </w:p>
        </w:tc>
        <w:tc>
          <w:tcPr>
            <w:tcW w:type="dxa" w:w="3028"/>
          </w:tcPr>
          <w:p>
            <w:r>
              <w:t>complaint rate, repeat intent, repeat purchase, referral</w:t>
            </w:r>
          </w:p>
        </w:tc>
        <w:tc>
          <w:tcPr>
            <w:tcW w:type="dxa" w:w="3028"/>
          </w:tcPr>
          <w:p>
            <w:r>
              <w:t>consent + adverse-event escalation</w:t>
            </w:r>
          </w:p>
        </w:tc>
      </w:tr>
    </w:tbl>
    <w:p>
      <w:pPr>
        <w:pStyle w:val="Heading2"/>
      </w:pPr>
      <w:r>
        <w:t>Channel plan และงบ 3 เดือน</w:t>
      </w:r>
    </w:p>
    <w:tbl>
      <w:tblPr>
        <w:tblStyle w:val="TableGrid"/>
        <w:tblW w:type="auto" w:w="0"/>
        <w:tblLook w:firstColumn="1" w:firstRow="1" w:lastColumn="0" w:lastRow="0" w:noHBand="0" w:noVBand="1" w:val="04A0"/>
      </w:tblPr>
      <w:tblGrid>
        <w:gridCol w:w="3028"/>
        <w:gridCol w:w="3028"/>
        <w:gridCol w:w="3028"/>
        <w:gridCol w:w="3028"/>
        <w:gridCol w:w="3028"/>
      </w:tblGrid>
      <w:tr>
        <w:tc>
          <w:tcPr>
            <w:tcW w:type="dxa" w:w="3028"/>
          </w:tcPr>
          <w:p>
            <w:r>
              <w:rPr>
                <w:b/>
              </w:rPr>
              <w:t>Channel</w:t>
            </w:r>
          </w:p>
        </w:tc>
        <w:tc>
          <w:tcPr>
            <w:tcW w:type="dxa" w:w="3028"/>
          </w:tcPr>
          <w:p>
            <w:r>
              <w:rPr>
                <w:b/>
              </w:rPr>
              <w:t>งบ (บาท)</w:t>
            </w:r>
          </w:p>
        </w:tc>
        <w:tc>
          <w:tcPr>
            <w:tcW w:type="dxa" w:w="3028"/>
          </w:tcPr>
          <w:p>
            <w:r>
              <w:rPr>
                <w:b/>
              </w:rPr>
              <w:t>บทบาท</w:t>
            </w:r>
          </w:p>
        </w:tc>
        <w:tc>
          <w:tcPr>
            <w:tcW w:type="dxa" w:w="3028"/>
          </w:tcPr>
          <w:p>
            <w:r>
              <w:rPr>
                <w:b/>
              </w:rPr>
              <w:t>Content / cadence</w:t>
            </w:r>
          </w:p>
        </w:tc>
        <w:tc>
          <w:tcPr>
            <w:tcW w:type="dxa" w:w="3028"/>
          </w:tcPr>
          <w:p>
            <w:r>
              <w:rPr>
                <w:b/>
              </w:rPr>
              <w:t>KPI hypothesis</w:t>
            </w:r>
          </w:p>
        </w:tc>
      </w:tr>
      <w:tr>
        <w:tc>
          <w:tcPr>
            <w:tcW w:type="dxa" w:w="3028"/>
          </w:tcPr>
          <w:p>
            <w:r>
              <w:t>Meta FB/IG</w:t>
            </w:r>
          </w:p>
        </w:tc>
        <w:tc>
          <w:tcPr>
            <w:tcW w:type="dxa" w:w="3028"/>
          </w:tcPr>
          <w:p>
            <w:r>
              <w:t>900,000</w:t>
            </w:r>
          </w:p>
        </w:tc>
        <w:tc>
          <w:tcPr>
            <w:tcW w:type="dxa" w:w="3028"/>
          </w:tcPr>
          <w:p>
            <w:r>
              <w:t>broad discovery, retarget, commerce test</w:t>
            </w:r>
          </w:p>
        </w:tc>
        <w:tc>
          <w:tcPr>
            <w:tcW w:type="dxa" w:w="3028"/>
          </w:tcPr>
          <w:p>
            <w:r>
              <w:t>5–7 creatives/week, Reels/UGC/carousel</w:t>
            </w:r>
          </w:p>
        </w:tc>
        <w:tc>
          <w:tcPr>
            <w:tcW w:type="dxa" w:w="3028"/>
          </w:tcPr>
          <w:p>
            <w:r>
              <w:t>CAC/contribution; hook/CTR เป็น leading signal</w:t>
            </w:r>
          </w:p>
        </w:tc>
      </w:tr>
      <w:tr>
        <w:tc>
          <w:tcPr>
            <w:tcW w:type="dxa" w:w="3028"/>
          </w:tcPr>
          <w:p>
            <w:r>
              <w:t>TikTok</w:t>
            </w:r>
          </w:p>
        </w:tc>
        <w:tc>
          <w:tcPr>
            <w:tcW w:type="dxa" w:w="3028"/>
          </w:tcPr>
          <w:p>
            <w:r>
              <w:t>540,000</w:t>
            </w:r>
          </w:p>
        </w:tc>
        <w:tc>
          <w:tcPr>
            <w:tcW w:type="dxa" w:w="3028"/>
          </w:tcPr>
          <w:p>
            <w:r>
              <w:t>creator-native discovery, language mining</w:t>
            </w:r>
          </w:p>
        </w:tc>
        <w:tc>
          <w:tcPr>
            <w:tcW w:type="dxa" w:w="3028"/>
          </w:tcPr>
          <w:p>
            <w:r>
              <w:t>5–7 native edits/week, Spark-style only with rights</w:t>
            </w:r>
          </w:p>
        </w:tc>
        <w:tc>
          <w:tcPr>
            <w:tcW w:type="dxa" w:w="3028"/>
          </w:tcPr>
          <w:p>
            <w:r>
              <w:t>6-sec hold, share, qualified click</w:t>
            </w:r>
          </w:p>
        </w:tc>
      </w:tr>
      <w:tr>
        <w:tc>
          <w:tcPr>
            <w:tcW w:type="dxa" w:w="3028"/>
          </w:tcPr>
          <w:p>
            <w:r>
              <w:t>Google Search + YouTube</w:t>
            </w:r>
          </w:p>
        </w:tc>
        <w:tc>
          <w:tcPr>
            <w:tcW w:type="dxa" w:w="3028"/>
          </w:tcPr>
          <w:p>
            <w:r>
              <w:t>144,000</w:t>
            </w:r>
          </w:p>
        </w:tc>
        <w:tc>
          <w:tcPr>
            <w:tcW w:type="dxa" w:w="3028"/>
          </w:tcPr>
          <w:p>
            <w:r>
              <w:t>capture intent + explain proof</w:t>
            </w:r>
          </w:p>
        </w:tc>
        <w:tc>
          <w:tcPr>
            <w:tcW w:type="dxa" w:w="3028"/>
          </w:tcPr>
          <w:p>
            <w:r>
              <w:t>search always-on after keyword audit; 2 long/4 short monthly</w:t>
            </w:r>
          </w:p>
        </w:tc>
        <w:tc>
          <w:tcPr>
            <w:tcW w:type="dxa" w:w="3028"/>
          </w:tcPr>
          <w:p>
            <w:r>
              <w:t>search term quality, CVR, assisted conversion</w:t>
            </w:r>
          </w:p>
        </w:tc>
      </w:tr>
      <w:tr>
        <w:tc>
          <w:tcPr>
            <w:tcW w:type="dxa" w:w="3028"/>
          </w:tcPr>
          <w:p>
            <w:r>
              <w:t>LINE OA + LINE Ads</w:t>
            </w:r>
          </w:p>
        </w:tc>
        <w:tc>
          <w:tcPr>
            <w:tcW w:type="dxa" w:w="3028"/>
          </w:tcPr>
          <w:p>
            <w:r>
              <w:t>126,000</w:t>
            </w:r>
          </w:p>
        </w:tc>
        <w:tc>
          <w:tcPr>
            <w:tcW w:type="dxa" w:w="3028"/>
          </w:tcPr>
          <w:p>
            <w:r>
              <w:t>CRM, sample/replenishment journey</w:t>
            </w:r>
          </w:p>
        </w:tc>
        <w:tc>
          <w:tcPr>
            <w:tcW w:type="dxa" w:w="3028"/>
          </w:tcPr>
          <w:p>
            <w:r>
              <w:t>1–2 useful pushes/week; segmented automation</w:t>
            </w:r>
          </w:p>
        </w:tc>
        <w:tc>
          <w:tcPr>
            <w:tcW w:type="dxa" w:w="3028"/>
          </w:tcPr>
          <w:p>
            <w:r>
              <w:t>opt-in quality, repeat, block rate</w:t>
            </w:r>
          </w:p>
        </w:tc>
      </w:tr>
      <w:tr>
        <w:tc>
          <w:tcPr>
            <w:tcW w:type="dxa" w:w="3028"/>
          </w:tcPr>
          <w:p>
            <w:r>
              <w:t>SEO/owned + marketplace tests</w:t>
            </w:r>
          </w:p>
        </w:tc>
        <w:tc>
          <w:tcPr>
            <w:tcW w:type="dxa" w:w="3028"/>
          </w:tcPr>
          <w:p>
            <w:r>
              <w:t>90,000</w:t>
            </w:r>
          </w:p>
        </w:tc>
        <w:tc>
          <w:tcPr>
            <w:tcW w:type="dxa" w:w="3028"/>
          </w:tcPr>
          <w:p>
            <w:r>
              <w:t>durable education + conversion lab</w:t>
            </w:r>
          </w:p>
        </w:tc>
        <w:tc>
          <w:tcPr>
            <w:tcW w:type="dxa" w:w="3028"/>
          </w:tcPr>
          <w:p>
            <w:r>
              <w:t>4 evidence-reviewed articles/month; listing experiments</w:t>
            </w:r>
          </w:p>
        </w:tc>
        <w:tc>
          <w:tcPr>
            <w:tcW w:type="dxa" w:w="3028"/>
          </w:tcPr>
          <w:p>
            <w:r>
              <w:t>non-brand search, PDP CVR, margin after fees</w:t>
            </w:r>
          </w:p>
        </w:tc>
      </w:tr>
      <w:tr>
        <w:tc>
          <w:tcPr>
            <w:tcW w:type="dxa" w:w="3028"/>
          </w:tcPr>
          <w:p>
            <w:r>
              <w:t>Creator/KOL</w:t>
            </w:r>
          </w:p>
        </w:tc>
        <w:tc>
          <w:tcPr>
            <w:tcW w:type="dxa" w:w="3028"/>
          </w:tcPr>
          <w:p>
            <w:r>
              <w:t>690,000</w:t>
            </w:r>
          </w:p>
        </w:tc>
        <w:tc>
          <w:tcPr>
            <w:tcW w:type="dxa" w:w="3028"/>
          </w:tcPr>
          <w:p>
            <w:r>
              <w:t>trusted demonstrations and message testing</w:t>
            </w:r>
          </w:p>
        </w:tc>
        <w:tc>
          <w:tcPr>
            <w:tcW w:type="dxa" w:w="3028"/>
          </w:tcPr>
          <w:p>
            <w:r>
              <w:t>nano/micro-heavy; usage rights/version log</w:t>
            </w:r>
          </w:p>
        </w:tc>
        <w:tc>
          <w:tcPr>
            <w:tcW w:type="dxa" w:w="3028"/>
          </w:tcPr>
          <w:p>
            <w:r>
              <w:t>cost per qualified view, code conversion, content reuse</w:t>
            </w:r>
          </w:p>
        </w:tc>
      </w:tr>
      <w:tr>
        <w:tc>
          <w:tcPr>
            <w:tcW w:type="dxa" w:w="3028"/>
          </w:tcPr>
          <w:p>
            <w:r>
              <w:t>Offline/PR เชื่อม O2O</w:t>
            </w:r>
          </w:p>
        </w:tc>
        <w:tc>
          <w:tcPr>
            <w:tcW w:type="dxa" w:w="3028"/>
          </w:tcPr>
          <w:p>
            <w:r>
              <w:t>360,000</w:t>
            </w:r>
          </w:p>
        </w:tc>
        <w:tc>
          <w:tcPr>
            <w:tcW w:type="dxa" w:w="3028"/>
          </w:tcPr>
          <w:p>
            <w:r>
              <w:t>sampling/clinic/retail evidence</w:t>
            </w:r>
          </w:p>
        </w:tc>
        <w:tc>
          <w:tcPr>
            <w:tcW w:type="dxa" w:w="3028"/>
          </w:tcPr>
          <w:p>
            <w:r>
              <w:t>ดู Step 7</w:t>
            </w:r>
          </w:p>
        </w:tc>
        <w:tc>
          <w:tcPr>
            <w:tcW w:type="dxa" w:w="3028"/>
          </w:tcPr>
          <w:p>
            <w:r>
              <w:t>sample→scan→purchase</w:t>
            </w:r>
          </w:p>
        </w:tc>
      </w:tr>
      <w:tr>
        <w:tc>
          <w:tcPr>
            <w:tcW w:type="dxa" w:w="3028"/>
          </w:tcPr>
          <w:p>
            <w:r>
              <w:t>Reserve/flex</w:t>
            </w:r>
          </w:p>
        </w:tc>
        <w:tc>
          <w:tcPr>
            <w:tcW w:type="dxa" w:w="3028"/>
          </w:tcPr>
          <w:p>
            <w:r>
              <w:t>150,000</w:t>
            </w:r>
          </w:p>
        </w:tc>
        <w:tc>
          <w:tcPr>
            <w:tcW w:type="dxa" w:w="3028"/>
          </w:tcPr>
          <w:p>
            <w:r>
              <w:t>scale winner/แก้ risk</w:t>
            </w:r>
          </w:p>
        </w:tc>
        <w:tc>
          <w:tcPr>
            <w:tcW w:type="dxa" w:w="3028"/>
          </w:tcPr>
          <w:p>
            <w:r>
              <w:t>release only at weekly decision gate</w:t>
            </w:r>
          </w:p>
        </w:tc>
        <w:tc>
          <w:tcPr>
            <w:tcW w:type="dxa" w:w="3028"/>
          </w:tcPr>
          <w:p>
            <w:r>
              <w:t>documented incremental return</w:t>
            </w:r>
          </w:p>
        </w:tc>
      </w:tr>
      <w:tr>
        <w:tc>
          <w:tcPr>
            <w:tcW w:type="dxa" w:w="3028"/>
          </w:tcPr>
          <w:p>
            <w:r>
              <w:t>รวม</w:t>
            </w:r>
          </w:p>
        </w:tc>
        <w:tc>
          <w:tcPr>
            <w:tcW w:type="dxa" w:w="3028"/>
          </w:tcPr>
          <w:p>
            <w:r>
              <w:t>3,000,000</w:t>
            </w:r>
          </w:p>
        </w:tc>
        <w:tc>
          <w:tcPr>
            <w:tcW w:type="dxa" w:w="3028"/>
          </w:tcPr>
          <w:p>
            <w:r/>
          </w:p>
        </w:tc>
        <w:tc>
          <w:tcPr>
            <w:tcW w:type="dxa" w:w="3028"/>
          </w:tcPr>
          <w:p>
            <w:r/>
          </w:p>
        </w:tc>
        <w:tc>
          <w:tcPr>
            <w:tcW w:type="dxa" w:w="3028"/>
          </w:tcPr>
          <w:p>
            <w:r/>
          </w:p>
        </w:tc>
      </w:tr>
    </w:tbl>
    <w:p>
      <w:pPr>
        <w:pStyle w:val="BodyThai"/>
      </w:pPr>
      <w:r>
        <w:t>งบสูงสุดให้ Meta/TikTok เพราะต้องเรียนรู้ creative และเข้าถึงกลุ่มกว้าง; Google/LINE เริ่มต่ำกว่าเพราะ search volume, CRM base และ allowable CAC ยังไม่ทราบ; SEO/marketplace เป็น test-before-scale; Creator สูงเพื่อสร้างหลาย proof-of-experience assets แต่ต้องมี disclosure และ rights; reserve ไม่ถูกผูกล่วงหน้า</w:t>
      </w:r>
    </w:p>
    <w:p>
      <w:pPr>
        <w:pStyle w:val="Heading2"/>
      </w:pPr>
      <w:r>
        <w:t>Audience/creative experiment matrix</w:t>
      </w:r>
    </w:p>
    <w:p>
      <w:pPr>
        <w:pStyle w:val="ListNumber"/>
      </w:pPr>
      <w:r>
        <w:t>Territory A — Premium daily ritual: texture/taste/design/routine โดยไม่อ้างผลรักษา</w:t>
      </w:r>
    </w:p>
    <w:p>
      <w:pPr>
        <w:pStyle w:val="ListNumber"/>
      </w:pPr>
      <w:r>
        <w:t>Territory B — Proof transparency: “ก่อนเชื่อคำโฆษณา ดูหลักฐานอะไร” และเปิดเผยสิ่งที่ทดสอบจริงเมื่อพร้อม</w:t>
      </w:r>
    </w:p>
    <w:p>
      <w:pPr>
        <w:pStyle w:val="ListNumber"/>
      </w:pPr>
      <w:r>
        <w:t>Territory C — Gentle brightening hypothesis: ใช้เพื่อ concept research เท่านั้นจนสูตร/ผลทดสอบ/claim approval พร้อม</w:t>
      </w:r>
    </w:p>
    <w:p>
      <w:pPr>
        <w:pStyle w:val="ListNumber"/>
      </w:pPr>
      <w:r>
        <w:t>Price frames: 350 บาทต่อหน่วย, per-use estimate เฉพาะเมื่อ pack size/dosage validated, bundle/subscription เฉพาะเมื่อ margin ผ่าน</w:t>
      </w:r>
    </w:p>
    <w:p>
      <w:pPr>
        <w:pStyle w:val="ListNumber"/>
      </w:pPr>
      <w:r>
        <w:t>Formats: founder/product truth, demonstrator, expert education (ไม่ใช้ endorsement โดยไม่มีหลักฐาน), comparison methodology, customer language response</w:t>
      </w:r>
    </w:p>
    <w:p>
      <w:pPr>
        <w:pStyle w:val="Heading2"/>
      </w:pPr>
      <w:r>
        <w:t>Measurement design</w:t>
      </w:r>
    </w:p>
    <w:p>
      <w:pPr>
        <w:pStyle w:val="ListBullet"/>
      </w:pPr>
      <w:r>
        <w:t>Naming: TH_TP_[stage]_[territory]_[persona]_[format]_[version]</w:t>
      </w:r>
    </w:p>
    <w:p>
      <w:pPr>
        <w:pStyle w:val="ListBullet"/>
      </w:pPr>
      <w:r>
        <w:t>UTM ทุก ad/creator/QR; coupon/code ไม่ใช้แทน incrementality เพียงอย่างเดียว</w:t>
      </w:r>
    </w:p>
    <w:p>
      <w:pPr>
        <w:pStyle w:val="ListBullet"/>
      </w:pPr>
      <w:r>
        <w:t>Source of truth: ad platforms → web analytics → order/fee data → CRM cohort</w:t>
      </w:r>
    </w:p>
    <w:p>
      <w:pPr>
        <w:pStyle w:val="ListBullet"/>
      </w:pPr>
      <w:r>
        <w:t>เก็บ pre-launch baseline ของ branded search, direct traffic และ unaided awareness หากทำได้</w:t>
      </w:r>
    </w:p>
    <w:p>
      <w:pPr>
        <w:pStyle w:val="ListBullet"/>
      </w:pPr>
      <w:r>
        <w:t>Holdout/geo split หรือ creator code cohort เพื่อแยก incrementality เมื่อ sample size พอ</w:t>
      </w:r>
    </w:p>
    <w:p>
      <w:pPr>
        <w:pStyle w:val="ListBullet"/>
      </w:pPr>
      <w:r>
        <w:t>Post-purchase survey ถาม discovery source, reason to buy, objection, taste/texture/freshness, adverse experience, repeat intent โดยขอ consent</w:t>
      </w:r>
    </w:p>
    <w:p>
      <w:pPr>
        <w:pStyle w:val="Heading2"/>
      </w:pPr>
      <w:r>
        <w:t>Stop/scale rules (สมมติฐานที่ owner ต้องอนุมัติ)</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Signal</w:t>
            </w:r>
          </w:p>
        </w:tc>
        <w:tc>
          <w:tcPr>
            <w:tcW w:type="dxa" w:w="3784"/>
          </w:tcPr>
          <w:p>
            <w:r>
              <w:rPr>
                <w:b/>
              </w:rPr>
              <w:t>Stop/iterate</w:t>
            </w:r>
          </w:p>
        </w:tc>
        <w:tc>
          <w:tcPr>
            <w:tcW w:type="dxa" w:w="3784"/>
          </w:tcPr>
          <w:p>
            <w:r>
              <w:rPr>
                <w:b/>
              </w:rPr>
              <w:t>Continue test</w:t>
            </w:r>
          </w:p>
        </w:tc>
        <w:tc>
          <w:tcPr>
            <w:tcW w:type="dxa" w:w="3784"/>
          </w:tcPr>
          <w:p>
            <w:r>
              <w:rPr>
                <w:b/>
              </w:rPr>
              <w:t>Limited scale</w:t>
            </w:r>
          </w:p>
        </w:tc>
      </w:tr>
      <w:tr>
        <w:tc>
          <w:tcPr>
            <w:tcW w:type="dxa" w:w="3784"/>
          </w:tcPr>
          <w:p>
            <w:r>
              <w:t>Claim/compliance</w:t>
            </w:r>
          </w:p>
        </w:tc>
        <w:tc>
          <w:tcPr>
            <w:tcW w:type="dxa" w:w="3784"/>
          </w:tcPr>
          <w:p>
            <w:r>
              <w:t>มี red flag 1 รายการ</w:t>
            </w:r>
          </w:p>
        </w:tc>
        <w:tc>
          <w:tcPr>
            <w:tcW w:type="dxa" w:w="3784"/>
          </w:tcPr>
          <w:p>
            <w:r>
              <w:t>review ยังไม่ปิด</w:t>
            </w:r>
          </w:p>
        </w:tc>
        <w:tc>
          <w:tcPr>
            <w:tcW w:type="dxa" w:w="3784"/>
          </w:tcPr>
          <w:p>
            <w:r>
              <w:t>sign-off + version locked</w:t>
            </w:r>
          </w:p>
        </w:tc>
      </w:tr>
      <w:tr>
        <w:tc>
          <w:tcPr>
            <w:tcW w:type="dxa" w:w="3784"/>
          </w:tcPr>
          <w:p>
            <w:r>
              <w:t>Creative</w:t>
            </w:r>
          </w:p>
        </w:tc>
        <w:tc>
          <w:tcPr>
            <w:tcW w:type="dxa" w:w="3784"/>
          </w:tcPr>
          <w:p>
            <w:r>
              <w:t>2 cycles แล้ว hook/qualified CTR ต่ำกว่า control อย่างมีนัยสำคัญเชิงปฏิบัติ</w:t>
            </w:r>
          </w:p>
        </w:tc>
        <w:tc>
          <w:tcPr>
            <w:tcW w:type="dxa" w:w="3784"/>
          </w:tcPr>
          <w:p>
            <w:r>
              <w:t>mixed signal</w:t>
            </w:r>
          </w:p>
        </w:tc>
        <w:tc>
          <w:tcPr>
            <w:tcW w:type="dxa" w:w="3784"/>
          </w:tcPr>
          <w:p>
            <w:r>
              <w:t>winner ซ้ำได้ ≥2 cohorts</w:t>
            </w:r>
          </w:p>
        </w:tc>
      </w:tr>
      <w:tr>
        <w:tc>
          <w:tcPr>
            <w:tcW w:type="dxa" w:w="3784"/>
          </w:tcPr>
          <w:p>
            <w:r>
              <w:t>Conversion</w:t>
            </w:r>
          </w:p>
        </w:tc>
        <w:tc>
          <w:tcPr>
            <w:tcW w:type="dxa" w:w="3784"/>
          </w:tcPr>
          <w:p>
            <w:r>
              <w:t>contribution ต่อ order ติดลบหลัง variable fees</w:t>
            </w:r>
          </w:p>
        </w:tc>
        <w:tc>
          <w:tcPr>
            <w:tcW w:type="dxa" w:w="3784"/>
          </w:tcPr>
          <w:p>
            <w:r>
              <w:t>economics ยังไม่ครบ</w:t>
            </w:r>
          </w:p>
        </w:tc>
        <w:tc>
          <w:tcPr>
            <w:tcW w:type="dxa" w:w="3784"/>
          </w:tcPr>
          <w:p>
            <w:r>
              <w:t>contribution positive ภายใต้ conservative returns</w:t>
            </w:r>
          </w:p>
        </w:tc>
      </w:tr>
      <w:tr>
        <w:tc>
          <w:tcPr>
            <w:tcW w:type="dxa" w:w="3784"/>
          </w:tcPr>
          <w:p>
            <w:r>
              <w:t>Customer experience</w:t>
            </w:r>
          </w:p>
        </w:tc>
        <w:tc>
          <w:tcPr>
            <w:tcW w:type="dxa" w:w="3784"/>
          </w:tcPr>
          <w:p>
            <w:r>
              <w:t>adverse/complaint theme เพิ่ม</w:t>
            </w:r>
          </w:p>
        </w:tc>
        <w:tc>
          <w:tcPr>
            <w:tcW w:type="dxa" w:w="3784"/>
          </w:tcPr>
          <w:p>
            <w:r>
              <w:t>sample เล็ก</w:t>
            </w:r>
          </w:p>
        </w:tc>
        <w:tc>
          <w:tcPr>
            <w:tcW w:type="dxa" w:w="3784"/>
          </w:tcPr>
          <w:p>
            <w:r>
              <w:t>satisfaction + repeat signal สม่ำเสมอ</w:t>
            </w:r>
          </w:p>
        </w:tc>
      </w:tr>
      <w:tr>
        <w:tc>
          <w:tcPr>
            <w:tcW w:type="dxa" w:w="3784"/>
          </w:tcPr>
          <w:p>
            <w:r>
              <w:t>Channel</w:t>
            </w:r>
          </w:p>
        </w:tc>
        <w:tc>
          <w:tcPr>
            <w:tcW w:type="dxa" w:w="3784"/>
          </w:tcPr>
          <w:p>
            <w:r>
              <w:t>inventory/fulfillment risk</w:t>
            </w:r>
          </w:p>
        </w:tc>
        <w:tc>
          <w:tcPr>
            <w:tcW w:type="dxa" w:w="3784"/>
          </w:tcPr>
          <w:p>
            <w:r>
              <w:t>capacity uncertain</w:t>
            </w:r>
          </w:p>
        </w:tc>
        <w:tc>
          <w:tcPr>
            <w:tcW w:type="dxa" w:w="3784"/>
          </w:tcPr>
          <w:p>
            <w:r>
              <w:t>fill rate และ SLA ผ่าน</w:t>
            </w:r>
          </w:p>
        </w:tc>
      </w:tr>
    </w:tbl>
    <w:p>
      <w:pPr>
        <w:pStyle w:val="BodyThai"/>
      </w:pPr>
      <w:r>
        <w:t>ไม่กำหนดตัวเลขตายตัวก่อนมี baseline; สัปดาห์แรกสร้าง control และตั้ง threshold จาก economics จริง</w:t>
      </w:r>
    </w:p>
    <w:p>
      <w:pPr>
        <w:pStyle w:val="Heading2"/>
      </w:pPr>
      <w:r>
        <w:t>CRM/retention flow</w:t>
      </w:r>
    </w:p>
    <w:p>
      <w:pPr>
        <w:pStyle w:val="ListBullet"/>
      </w:pPr>
      <w:r>
        <w:t>D0: usage/label guidance ที่ผ่าน review + ช่องทางร้องเรียน</w:t>
      </w:r>
    </w:p>
    <w:p>
      <w:pPr>
        <w:pStyle w:val="ListBullet"/>
      </w:pPr>
      <w:r>
        <w:t>D7: experience pulse (taste/texture/freshness/comfort; ไม่ชี้นำคำตอบ)</w:t>
      </w:r>
    </w:p>
    <w:p>
      <w:pPr>
        <w:pStyle w:val="ListBullet"/>
      </w:pPr>
      <w:r>
        <w:t>D21–30: replenishment estimate เมื่อ pack/dosage ทราบ</w:t>
      </w:r>
    </w:p>
    <w:p>
      <w:pPr>
        <w:pStyle w:val="ListBullet"/>
      </w:pPr>
      <w:r>
        <w:t>Repeat: segment by stated need and first-order channel; frequency cap</w:t>
      </w:r>
    </w:p>
    <w:p>
      <w:pPr>
        <w:pStyle w:val="ListBullet"/>
      </w:pPr>
      <w:r>
        <w:t>Adverse experience: หยุด automation, ส่งต่อ owner/product/regulatory ตาม SOP</w:t>
      </w:r>
    </w:p>
    <w:p>
      <w:pPr>
        <w:pStyle w:val="Heading2"/>
      </w:pPr>
      <w:r>
        <w:t>Compliance checklist ก่อน publish</w:t>
      </w:r>
    </w:p>
    <w:p>
      <w:pPr>
        <w:pStyle w:val="ListNumber"/>
      </w:pPr>
      <w:r>
        <w:t>Asset เชื่อมกับ evidence ID และ approved claim wording</w:t>
      </w:r>
    </w:p>
    <w:p>
      <w:pPr>
        <w:pStyle w:val="ListNumber"/>
      </w:pPr>
      <w:r>
        <w:t>Formula/pack/label/registration version ตรงกับสินค้าที่ขาย</w:t>
      </w:r>
    </w:p>
    <w:p>
      <w:pPr>
        <w:pStyle w:val="ListNumber"/>
      </w:pPr>
      <w:r>
        <w:t>ไม่มี before–after, testimonial หรือ expert implication ที่เกินหลักฐาน</w:t>
      </w:r>
    </w:p>
    <w:p>
      <w:pPr>
        <w:pStyle w:val="ListNumber"/>
      </w:pPr>
      <w:r>
        <w:t>Influencer disclosure, usage rights, music/visual rights และ platform policy ครบ</w:t>
      </w:r>
    </w:p>
    <w:p>
      <w:pPr>
        <w:pStyle w:val="ListNumber"/>
      </w:pPr>
      <w:r>
        <w:t>ราคา/โปรโมชันมีเงื่อนไข ระยะเวลา stock และ fee economics ชัด</w:t>
      </w:r>
    </w:p>
    <w:p>
      <w:pPr>
        <w:pStyle w:val="ListNumber"/>
      </w:pPr>
      <w:r>
        <w:t>Privacy/consent สำหรับ LINE, pixel, survey และ remarketing ผ่าน review</w:t>
      </w:r>
    </w:p>
    <w:p>
      <w:pPr>
        <w:pStyle w:val="ListNumber"/>
      </w:pPr>
      <w:r>
        <w:t>ผู้อนุมัติและ timestamp อยู่ใน asset register</w:t>
      </w:r>
    </w:p>
    <w:p>
      <w:r>
        <w:br w:type="page"/>
      </w:r>
    </w:p>
    <w:p>
      <w:pPr>
        <w:pStyle w:val="Heading1"/>
      </w:pPr>
      <w:r>
        <w:t>Step 7 — Offline, Retail, Clinic, Sampling และ PR Strategy</w:t>
      </w:r>
    </w:p>
    <w:p>
      <w:pPr>
        <w:pStyle w:val="Heading2"/>
      </w:pPr>
      <w:r>
        <w:t>Objective</w:t>
      </w:r>
    </w:p>
    <w:p>
      <w:pPr>
        <w:pStyle w:val="BodyThai"/>
      </w:pPr>
      <w:r>
        <w:t>ใช้ออฟไลน์เพื่อให้ลูกค้าสัมผัส sensorial experience เก็บ evidence และเชื่อมกลับสู่ first-party funnel ไม่ใช่ซื้อ awareness ที่วัดไม่ได้ แผนนี้ยังไม่อนุมัติให้ติดต่อสถานที่ คลินิก สื่อ หรือผู้ร่วมงาน</w:t>
      </w:r>
    </w:p>
    <w:p>
      <w:pPr>
        <w:pStyle w:val="Heading2"/>
      </w:pPr>
      <w:r>
        <w:t>งบออฟไลน์ 360,000 บาท (3 เดือน)</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Workstream</w:t>
            </w:r>
          </w:p>
        </w:tc>
        <w:tc>
          <w:tcPr>
            <w:tcW w:type="dxa" w:w="3784"/>
          </w:tcPr>
          <w:p>
            <w:r>
              <w:rPr>
                <w:b/>
              </w:rPr>
              <w:t>งบ (บาท)</w:t>
            </w:r>
          </w:p>
        </w:tc>
        <w:tc>
          <w:tcPr>
            <w:tcW w:type="dxa" w:w="3784"/>
          </w:tcPr>
          <w:p>
            <w:r>
              <w:rPr>
                <w:b/>
              </w:rPr>
              <w:t>เหตุผล</w:t>
            </w:r>
          </w:p>
        </w:tc>
        <w:tc>
          <w:tcPr>
            <w:tcW w:type="dxa" w:w="3784"/>
          </w:tcPr>
          <w:p>
            <w:r>
              <w:rPr>
                <w:b/>
              </w:rPr>
              <w:t>Measurement</w:t>
            </w:r>
          </w:p>
        </w:tc>
      </w:tr>
      <w:tr>
        <w:tc>
          <w:tcPr>
            <w:tcW w:type="dxa" w:w="3784"/>
          </w:tcPr>
          <w:p>
            <w:r>
              <w:t>Retail sampling pilot</w:t>
            </w:r>
          </w:p>
        </w:tc>
        <w:tc>
          <w:tcPr>
            <w:tcW w:type="dxa" w:w="3784"/>
          </w:tcPr>
          <w:p>
            <w:r>
              <w:t>120,000</w:t>
            </w:r>
          </w:p>
        </w:tc>
        <w:tc>
          <w:tcPr>
            <w:tcW w:type="dxa" w:w="3784"/>
          </w:tcPr>
          <w:p>
            <w:r>
              <w:t>ทดสอบ trial ในบริบทซื้อจริง 2–3 จุด/เดือน</w:t>
            </w:r>
          </w:p>
        </w:tc>
        <w:tc>
          <w:tcPr>
            <w:tcW w:type="dxa" w:w="3784"/>
          </w:tcPr>
          <w:p>
            <w:r>
              <w:t>sample, scan, add-to-cart, purchase, feedback</w:t>
            </w:r>
          </w:p>
        </w:tc>
      </w:tr>
      <w:tr>
        <w:tc>
          <w:tcPr>
            <w:tcW w:type="dxa" w:w="3784"/>
          </w:tcPr>
          <w:p>
            <w:r>
              <w:t>Dental-clinic partnership pilot</w:t>
            </w:r>
          </w:p>
        </w:tc>
        <w:tc>
          <w:tcPr>
            <w:tcW w:type="dxa" w:w="3784"/>
          </w:tcPr>
          <w:p>
            <w:r>
              <w:t>90,000</w:t>
            </w:r>
          </w:p>
        </w:tc>
        <w:tc>
          <w:tcPr>
            <w:tcW w:type="dxa" w:w="3784"/>
          </w:tcPr>
          <w:p>
            <w:r>
              <w:t>trust context + structured product feedback</w:t>
            </w:r>
          </w:p>
        </w:tc>
        <w:tc>
          <w:tcPr>
            <w:tcW w:type="dxa" w:w="3784"/>
          </w:tcPr>
          <w:p>
            <w:r>
              <w:t>eligible participants, feedback completion, safety flags; ห้ามตีความเป็น endorsement</w:t>
            </w:r>
          </w:p>
        </w:tc>
      </w:tr>
      <w:tr>
        <w:tc>
          <w:tcPr>
            <w:tcW w:type="dxa" w:w="3784"/>
          </w:tcPr>
          <w:p>
            <w:r>
              <w:t>Small events/pop-up</w:t>
            </w:r>
          </w:p>
        </w:tc>
        <w:tc>
          <w:tcPr>
            <w:tcW w:type="dxa" w:w="3784"/>
          </w:tcPr>
          <w:p>
            <w:r>
              <w:t>60,000</w:t>
            </w:r>
          </w:p>
        </w:tc>
        <w:tc>
          <w:tcPr>
            <w:tcW w:type="dxa" w:w="3784"/>
          </w:tcPr>
          <w:p>
            <w:r>
              <w:t>sensory/packaging concept test</w:t>
            </w:r>
          </w:p>
        </w:tc>
        <w:tc>
          <w:tcPr>
            <w:tcW w:type="dxa" w:w="3784"/>
          </w:tcPr>
          <w:p>
            <w:r>
              <w:t>cost/qualified interaction, QR cohort conversion</w:t>
            </w:r>
          </w:p>
        </w:tc>
      </w:tr>
      <w:tr>
        <w:tc>
          <w:tcPr>
            <w:tcW w:type="dxa" w:w="3784"/>
          </w:tcPr>
          <w:p>
            <w:r>
              <w:t>PR/earned-media asset &amp; briefing</w:t>
            </w:r>
          </w:p>
        </w:tc>
        <w:tc>
          <w:tcPr>
            <w:tcW w:type="dxa" w:w="3784"/>
          </w:tcPr>
          <w:p>
            <w:r>
              <w:t>45,000</w:t>
            </w:r>
          </w:p>
        </w:tc>
        <w:tc>
          <w:tcPr>
            <w:tcW w:type="dxa" w:w="3784"/>
          </w:tcPr>
          <w:p>
            <w:r>
              <w:t>สร้าง fact sheet/proof pack ไม่ซื้อคำชม</w:t>
            </w:r>
          </w:p>
        </w:tc>
        <w:tc>
          <w:tcPr>
            <w:tcW w:type="dxa" w:w="3784"/>
          </w:tcPr>
          <w:p>
            <w:r>
              <w:t>pickup quality, referral traffic, correction rate</w:t>
            </w:r>
          </w:p>
        </w:tc>
      </w:tr>
      <w:tr>
        <w:tc>
          <w:tcPr>
            <w:tcW w:type="dxa" w:w="3784"/>
          </w:tcPr>
          <w:p>
            <w:r>
              <w:t>Trade materials/retail training</w:t>
            </w:r>
          </w:p>
        </w:tc>
        <w:tc>
          <w:tcPr>
            <w:tcW w:type="dxa" w:w="3784"/>
          </w:tcPr>
          <w:p>
            <w:r>
              <w:t>30,000</w:t>
            </w:r>
          </w:p>
        </w:tc>
        <w:tc>
          <w:tcPr>
            <w:tcW w:type="dxa" w:w="3784"/>
          </w:tcPr>
          <w:p>
            <w:r>
              <w:t>ลด message drift ที่ shelf</w:t>
            </w:r>
          </w:p>
        </w:tc>
        <w:tc>
          <w:tcPr>
            <w:tcW w:type="dxa" w:w="3784"/>
          </w:tcPr>
          <w:p>
            <w:r>
              <w:t>audit pass, staff comprehension, stock/return</w:t>
            </w:r>
          </w:p>
        </w:tc>
      </w:tr>
      <w:tr>
        <w:tc>
          <w:tcPr>
            <w:tcW w:type="dxa" w:w="3784"/>
          </w:tcPr>
          <w:p>
            <w:r>
              <w:t>O2O tracking/printing/contingency</w:t>
            </w:r>
          </w:p>
        </w:tc>
        <w:tc>
          <w:tcPr>
            <w:tcW w:type="dxa" w:w="3784"/>
          </w:tcPr>
          <w:p>
            <w:r>
              <w:t>15,000</w:t>
            </w:r>
          </w:p>
        </w:tc>
        <w:tc>
          <w:tcPr>
            <w:tcW w:type="dxa" w:w="3784"/>
          </w:tcPr>
          <w:p>
            <w:r>
              <w:t>QR, UTM, unique code, consent materials</w:t>
            </w:r>
          </w:p>
        </w:tc>
        <w:tc>
          <w:tcPr>
            <w:tcW w:type="dxa" w:w="3784"/>
          </w:tcPr>
          <w:p>
            <w:r>
              <w:t>scan integrity, source matching</w:t>
            </w:r>
          </w:p>
        </w:tc>
      </w:tr>
      <w:tr>
        <w:tc>
          <w:tcPr>
            <w:tcW w:type="dxa" w:w="3784"/>
          </w:tcPr>
          <w:p>
            <w:r>
              <w:t>รวม</w:t>
            </w:r>
          </w:p>
        </w:tc>
        <w:tc>
          <w:tcPr>
            <w:tcW w:type="dxa" w:w="3784"/>
          </w:tcPr>
          <w:p>
            <w:r>
              <w:t>360,000</w:t>
            </w:r>
          </w:p>
        </w:tc>
        <w:tc>
          <w:tcPr>
            <w:tcW w:type="dxa" w:w="3784"/>
          </w:tcPr>
          <w:p>
            <w:r/>
          </w:p>
        </w:tc>
        <w:tc>
          <w:tcPr>
            <w:tcW w:type="dxa" w:w="3784"/>
          </w:tcPr>
          <w:p>
            <w:r/>
          </w:p>
        </w:tc>
      </w:tr>
    </w:tbl>
    <w:p>
      <w:pPr>
        <w:pStyle w:val="Heading2"/>
      </w:pPr>
      <w:r>
        <w:t>Retail pilot</w:t>
      </w:r>
    </w:p>
    <w:p>
      <w:pPr>
        <w:pStyle w:val="ListBullet"/>
      </w:pPr>
      <w:r>
        <w:t>เลือก store archetypes 3 แบบ: premium beauty/health, pharmacy, lifestyle/specialty; ยังไม่ระบุ retailer จนได้รับ approval</w:t>
      </w:r>
    </w:p>
    <w:p>
      <w:pPr>
        <w:pStyle w:val="ListBullet"/>
      </w:pPr>
      <w:r>
        <w:t>ใช้ 1 hero SKU เท่านั้นเมื่อ pack/stock พร้อม เพื่อลด confounding</w:t>
      </w:r>
    </w:p>
    <w:p>
      <w:pPr>
        <w:pStyle w:val="ListBullet"/>
      </w:pPr>
      <w:r>
        <w:t>shelf card แสดงเฉพาะ product truth ที่ผ่าน review; QR ไป evidence/ingredient/usage page</w:t>
      </w:r>
    </w:p>
    <w:p>
      <w:pPr>
        <w:pStyle w:val="ListBullet"/>
      </w:pPr>
      <w:r>
        <w:t>เก็บ sell-through, stock-out, promotion depth, return/complaint, price objection และ competitor adjacency</w:t>
      </w:r>
    </w:p>
    <w:p>
      <w:pPr>
        <w:pStyle w:val="ListBullet"/>
      </w:pPr>
      <w:r>
        <w:t>ห้ามทำ nationwide listing ก่อน contribution margin และ fill rate ผ่าน gate</w:t>
      </w:r>
    </w:p>
    <w:p>
      <w:pPr>
        <w:pStyle w:val="Heading2"/>
      </w:pPr>
      <w:r>
        <w:t>Dental-clinic partnership pilot</w:t>
      </w:r>
    </w:p>
    <w:p>
      <w:pPr>
        <w:pStyle w:val="ListBullet"/>
      </w:pPr>
      <w:r>
        <w:t>เสนอ research/sampling protocol แยกจาก endorsement; คลินิกไม่ถูกเรียกว่า “แนะนำ” หากไม่มีหลักฐานและข้อตกลงที่ชัด</w:t>
      </w:r>
    </w:p>
    <w:p>
      <w:pPr>
        <w:pStyle w:val="ListBullet"/>
      </w:pPr>
      <w:r>
        <w:t>inclusion/exclusion, consent, adverse experience escalation และ data minimization ต้องผ่าน product/regulatory review</w:t>
      </w:r>
    </w:p>
    <w:p>
      <w:pPr>
        <w:pStyle w:val="ListBullet"/>
      </w:pPr>
      <w:r>
        <w:t>แบบสอบถามใช้คำกลาง: taste, texture, foam, after-feel, ease of use, packaging, willingness-to-pay, repeat intent</w:t>
      </w:r>
    </w:p>
    <w:p>
      <w:pPr>
        <w:pStyle w:val="ListBullet"/>
      </w:pPr>
      <w:r>
        <w:t>หาก product เป็น cosmetic/general oral care ห้ามเปลี่ยนบริบทคลินิกให้ดูเป็น therapeutic claim</w:t>
      </w:r>
    </w:p>
    <w:p>
      <w:pPr>
        <w:pStyle w:val="Heading2"/>
      </w:pPr>
      <w:r>
        <w:t>Sampling design</w:t>
      </w:r>
    </w:p>
    <w:p>
      <w:pPr>
        <w:pStyle w:val="ListNumber"/>
      </w:pPr>
      <w:r>
        <w:t>Cell A: product-only + neutral instructions</w:t>
      </w:r>
    </w:p>
    <w:p>
      <w:pPr>
        <w:pStyle w:val="ListNumber"/>
      </w:pPr>
      <w:r>
        <w:t>Cell B: premium ritual story</w:t>
      </w:r>
    </w:p>
    <w:p>
      <w:pPr>
        <w:pStyle w:val="ListNumber"/>
      </w:pPr>
      <w:r>
        <w:t>Cell C: proof-transparency story</w:t>
      </w:r>
    </w:p>
    <w:p>
      <w:pPr>
        <w:pStyle w:val="ListNumber"/>
      </w:pPr>
      <w:r>
        <w:t>Randomize เท่าที่ปฏิบัติได้; ติด unique QR ต่อ cell/location/date</w:t>
      </w:r>
    </w:p>
    <w:p>
      <w:pPr>
        <w:pStyle w:val="ListNumber"/>
      </w:pPr>
      <w:r>
        <w:t>เก็บ baseline expectation → first use → D7 follow-up → purchase/repeat intent</w:t>
      </w:r>
    </w:p>
    <w:p>
      <w:pPr>
        <w:pStyle w:val="ListNumber"/>
      </w:pPr>
      <w:r>
        <w:t>หยุด cell ที่เกิด complaint/adverse pattern และส่งต่อ review</w:t>
      </w:r>
    </w:p>
    <w:p>
      <w:pPr>
        <w:pStyle w:val="BodyThai"/>
      </w:pPr>
      <w:r>
        <w:t>ขนาดตัวอย่างยังไม่ระบุ เพราะ cost/sample, stock และ research objective ไม่ทราบ; owner ต้องอนุมัติหลังมีผลิตภัณฑ์จริง</w:t>
      </w:r>
    </w:p>
    <w:p>
      <w:pPr>
        <w:pStyle w:val="Heading2"/>
      </w:pPr>
      <w:r>
        <w:t>Event/pop-up</w:t>
      </w:r>
    </w:p>
    <w:p>
      <w:pPr>
        <w:pStyle w:val="ListBullet"/>
      </w:pPr>
      <w:r>
        <w:t>2–3 จุด/เดือนแบบ small footprint แทน large expo</w:t>
      </w:r>
    </w:p>
    <w:p>
      <w:pPr>
        <w:pStyle w:val="ListBullet"/>
      </w:pPr>
      <w:r>
        <w:t>Station 1: category education แบบ claim-safe</w:t>
      </w:r>
    </w:p>
    <w:p>
      <w:pPr>
        <w:pStyle w:val="ListBullet"/>
      </w:pPr>
      <w:r>
        <w:t>Station 2: blind sensorial/packaging test เมื่อ safety protocol พร้อม</w:t>
      </w:r>
    </w:p>
    <w:p>
      <w:pPr>
        <w:pStyle w:val="ListBullet"/>
      </w:pPr>
      <w:r>
        <w:t>Station 3: evidence wall — แสดงเฉพาะผลที่ตรวจสอบได้</w:t>
      </w:r>
    </w:p>
    <w:p>
      <w:pPr>
        <w:pStyle w:val="ListBullet"/>
      </w:pPr>
      <w:r>
        <w:t>Station 4: QR interest/feedback; แยก consent การตลาดออกจาก consent วิจัย</w:t>
      </w:r>
    </w:p>
    <w:p>
      <w:pPr>
        <w:pStyle w:val="Heading2"/>
      </w:pPr>
      <w:r>
        <w:t>PR/earned media</w:t>
      </w:r>
    </w:p>
    <w:p>
      <w:pPr>
        <w:pStyle w:val="BodyThai"/>
      </w:pPr>
      <w:r>
        <w:t>เตรียม media fact pack: founder rationale, category tension, product truth, formula/registration facts, test method/results, imagery rights, claim matrix, Q&amp;A และ correction contact จากนั้นจึงค่อยเสนอรายชื่อสื่อเมื่อ owner อนุมัติ PR outreach แยกต่างหาก กลุ่มสื่อที่เกี่ยวข้อง: consumer/lifestyle, beauty/wellness, business/brand, retail/e-commerce และ dental/oral-health professional media ห้าม pay-for-praise หรือสร้าง expert endorsement เทียม</w:t>
      </w:r>
    </w:p>
    <w:p>
      <w:pPr>
        <w:pStyle w:val="Heading2"/>
      </w:pPr>
      <w:r>
        <w:t>O2O tracking</w:t>
      </w:r>
    </w:p>
    <w:p>
      <w:pPr>
        <w:pStyle w:val="BodyThai"/>
      </w:pPr>
      <w:r>
        <w:t>URL pattern: /trial/{location}/{cell} พร้อม UTM source=offline, medium=sampling|clinic|event, campaign=th_premium_toothpaste_trial, content={location_cell} ใช้ QR checksum และ reconciliation รายสัปดาห์ Dashboard แสดง:</w:t>
      </w:r>
    </w:p>
    <w:p>
      <w:pPr>
        <w:pStyle w:val="ListBullet"/>
      </w:pPr>
      <w:r>
        <w:t>samples distributed → valid scans → consented feedback → purchase → repeat</w:t>
      </w:r>
    </w:p>
    <w:p>
      <w:pPr>
        <w:pStyle w:val="ListBullet"/>
      </w:pPr>
      <w:r>
        <w:t>cost per valid scan / qualified feedback / first purchase</w:t>
      </w:r>
    </w:p>
    <w:p>
      <w:pPr>
        <w:pStyle w:val="ListBullet"/>
      </w:pPr>
      <w:r>
        <w:t>theme mix และ complaint/adverse rate by cell/location</w:t>
      </w:r>
    </w:p>
    <w:p>
      <w:pPr>
        <w:pStyle w:val="ListBullet"/>
      </w:pPr>
      <w:r>
        <w:t>organic uplift เทียบ matched non-event period เท่าที่ทำได้</w:t>
      </w:r>
    </w:p>
    <w:p>
      <w:pPr>
        <w:pStyle w:val="Heading2"/>
      </w:pPr>
      <w:r>
        <w:t>Partnership scorecard</w:t>
      </w:r>
    </w:p>
    <w:tbl>
      <w:tblPr>
        <w:tblStyle w:val="TableGrid"/>
        <w:tblW w:type="auto" w:w="0"/>
        <w:tblLook w:firstColumn="1" w:firstRow="1" w:lastColumn="0" w:lastRow="0" w:noHBand="0" w:noVBand="1" w:val="04A0"/>
      </w:tblPr>
      <w:tblGrid>
        <w:gridCol w:w="5046"/>
        <w:gridCol w:w="5046"/>
        <w:gridCol w:w="5046"/>
      </w:tblGrid>
      <w:tr>
        <w:tc>
          <w:tcPr>
            <w:tcW w:type="dxa" w:w="5046"/>
          </w:tcPr>
          <w:p>
            <w:r>
              <w:rPr>
                <w:b/>
              </w:rPr>
              <w:t>Dimension</w:t>
            </w:r>
          </w:p>
        </w:tc>
        <w:tc>
          <w:tcPr>
            <w:tcW w:type="dxa" w:w="5046"/>
          </w:tcPr>
          <w:p>
            <w:r>
              <w:rPr>
                <w:b/>
              </w:rPr>
              <w:t>Weight</w:t>
            </w:r>
          </w:p>
        </w:tc>
        <w:tc>
          <w:tcPr>
            <w:tcW w:type="dxa" w:w="5046"/>
          </w:tcPr>
          <w:p>
            <w:r>
              <w:rPr>
                <w:b/>
              </w:rPr>
              <w:t>Gate</w:t>
            </w:r>
          </w:p>
        </w:tc>
      </w:tr>
      <w:tr>
        <w:tc>
          <w:tcPr>
            <w:tcW w:type="dxa" w:w="5046"/>
          </w:tcPr>
          <w:p>
            <w:r>
              <w:t>Audience fit</w:t>
            </w:r>
          </w:p>
        </w:tc>
        <w:tc>
          <w:tcPr>
            <w:tcW w:type="dxa" w:w="5046"/>
          </w:tcPr>
          <w:p>
            <w:r>
              <w:t>20%</w:t>
            </w:r>
          </w:p>
        </w:tc>
        <w:tc>
          <w:tcPr>
            <w:tcW w:type="dxa" w:w="5046"/>
          </w:tcPr>
          <w:p>
            <w:r>
              <w:t>มี shopper/profile overlap ที่อธิบายได้</w:t>
            </w:r>
          </w:p>
        </w:tc>
      </w:tr>
      <w:tr>
        <w:tc>
          <w:tcPr>
            <w:tcW w:type="dxa" w:w="5046"/>
          </w:tcPr>
          <w:p>
            <w:r>
              <w:t>Data/measurement feasibility</w:t>
            </w:r>
          </w:p>
        </w:tc>
        <w:tc>
          <w:tcPr>
            <w:tcW w:type="dxa" w:w="5046"/>
          </w:tcPr>
          <w:p>
            <w:r>
              <w:t>20%</w:t>
            </w:r>
          </w:p>
        </w:tc>
        <w:tc>
          <w:tcPr>
            <w:tcW w:type="dxa" w:w="5046"/>
          </w:tcPr>
          <w:p>
            <w:r>
              <w:t>QR/cohort tracking ทำได้</w:t>
            </w:r>
          </w:p>
        </w:tc>
      </w:tr>
      <w:tr>
        <w:tc>
          <w:tcPr>
            <w:tcW w:type="dxa" w:w="5046"/>
          </w:tcPr>
          <w:p>
            <w:r>
              <w:t>Compliance safety</w:t>
            </w:r>
          </w:p>
        </w:tc>
        <w:tc>
          <w:tcPr>
            <w:tcW w:type="dxa" w:w="5046"/>
          </w:tcPr>
          <w:p>
            <w:r>
              <w:t>25%</w:t>
            </w:r>
          </w:p>
        </w:tc>
        <w:tc>
          <w:tcPr>
            <w:tcW w:type="dxa" w:w="5046"/>
          </w:tcPr>
          <w:p>
            <w:r>
              <w:t>ไม่บังคับ endorsement/claim เกินหลักฐาน</w:t>
            </w:r>
          </w:p>
        </w:tc>
      </w:tr>
      <w:tr>
        <w:tc>
          <w:tcPr>
            <w:tcW w:type="dxa" w:w="5046"/>
          </w:tcPr>
          <w:p>
            <w:r>
              <w:t>Economics</w:t>
            </w:r>
          </w:p>
        </w:tc>
        <w:tc>
          <w:tcPr>
            <w:tcW w:type="dxa" w:w="5046"/>
          </w:tcPr>
          <w:p>
            <w:r>
              <w:t>20%</w:t>
            </w:r>
          </w:p>
        </w:tc>
        <w:tc>
          <w:tcPr>
            <w:tcW w:type="dxa" w:w="5046"/>
          </w:tcPr>
          <w:p>
            <w:r>
              <w:t>margin/fee/activation cost ผ่าน</w:t>
            </w:r>
          </w:p>
        </w:tc>
      </w:tr>
      <w:tr>
        <w:tc>
          <w:tcPr>
            <w:tcW w:type="dxa" w:w="5046"/>
          </w:tcPr>
          <w:p>
            <w:r>
              <w:t>Operational feasibility</w:t>
            </w:r>
          </w:p>
        </w:tc>
        <w:tc>
          <w:tcPr>
            <w:tcW w:type="dxa" w:w="5046"/>
          </w:tcPr>
          <w:p>
            <w:r>
              <w:t>15%</w:t>
            </w:r>
          </w:p>
        </w:tc>
        <w:tc>
          <w:tcPr>
            <w:tcW w:type="dxa" w:w="5046"/>
          </w:tcPr>
          <w:p>
            <w:r>
              <w:t>stock, staff, SLA พร้อม</w:t>
            </w:r>
          </w:p>
        </w:tc>
      </w:tr>
    </w:tbl>
    <w:p>
      <w:pPr>
        <w:pStyle w:val="BodyThai"/>
      </w:pPr>
      <w:r>
        <w:t>คะแนนเป็น analytical rubric ไม่ใช่ market fact และห้ามเลือก partner ก่อน due diligence</w:t>
      </w:r>
    </w:p>
    <w:p>
      <w:pPr>
        <w:pStyle w:val="Heading2"/>
      </w:pPr>
      <w:r>
        <w:t>OOH decision</w:t>
      </w:r>
    </w:p>
    <w:p>
      <w:pPr>
        <w:pStyle w:val="BodyThai"/>
      </w:pPr>
      <w:r>
        <w:t>แม้งบ 1 ล้านบาท/เดือน แผน ไม่จัดงบ billboard/BTS/MRT ใน trial แรก เพราะ product truth, aided-awareness baseline และ unit economics ยังไม่พร้อม OOH จะเข้ารอบทดสอบเมื่อมี proven message, geographic distribution และ incremental measurement design เท่านั้น</w:t>
      </w:r>
    </w:p>
    <w:p>
      <w:pPr>
        <w:pStyle w:val="Heading2"/>
      </w:pPr>
      <w:r>
        <w:t>Governance และ RACI</w:t>
      </w:r>
    </w:p>
    <w:p>
      <w:pPr>
        <w:pStyle w:val="ListBullet"/>
      </w:pPr>
      <w:r>
        <w:t>Owner: A — partner/outreach/budget/claim approval</w:t>
      </w:r>
    </w:p>
    <w:p>
      <w:pPr>
        <w:pStyle w:val="ListBullet"/>
      </w:pPr>
      <w:r>
        <w:t>Marketing lead: R — pilot design, briefing, O2O dashboard</w:t>
      </w:r>
    </w:p>
    <w:p>
      <w:pPr>
        <w:pStyle w:val="ListBullet"/>
      </w:pPr>
      <w:r>
        <w:t>Product/Regulatory: A/R — product truth, safety, claim, escalation</w:t>
      </w:r>
    </w:p>
    <w:p>
      <w:pPr>
        <w:pStyle w:val="ListBullet"/>
      </w:pPr>
      <w:r>
        <w:t>Retail/Clinic ops: R — stock, staff, protocol adherence</w:t>
      </w:r>
    </w:p>
    <w:p>
      <w:pPr>
        <w:pStyle w:val="ListBullet"/>
      </w:pPr>
      <w:r>
        <w:t>Analytics: R — QR integrity, cohort reporting</w:t>
      </w:r>
    </w:p>
    <w:p>
      <w:pPr>
        <w:pStyle w:val="ListBullet"/>
      </w:pPr>
      <w:r>
        <w:t>Legal/privacy: C — consent, contracts, disclosure</w:t>
      </w:r>
    </w:p>
    <w:p>
      <w:pPr>
        <w:pStyle w:val="Heading2"/>
      </w:pPr>
      <w:r>
        <w:t>Stop/scale rules</w:t>
      </w:r>
    </w:p>
    <w:p>
      <w:pPr>
        <w:pStyle w:val="BodyThai"/>
      </w:pPr>
      <w:r>
        <w:t>หยุดทันทีเมื่อมี claim mismatch, consent failure, adverse pattern, product/lot uncertainty หรือ partner ใช้ข้อความเกิน approval; iterate เมื่อ scan/feedback ต่ำแต่ protocol ปลอดภัย; limited scale เฉพาะเมื่อ contribution economics, fill rate, satisfaction/repeat signal และ compliance ผ่าน พร้อม owner approval ใหม่</w:t>
      </w:r>
    </w:p>
    <w:p>
      <w:r>
        <w:br w:type="page"/>
      </w:r>
    </w:p>
    <w:p>
      <w:pPr>
        <w:pStyle w:val="Heading1"/>
      </w:pPr>
      <w:r>
        <w:t>Step 8 — Content System และแผน 12 สัปดาห์</w:t>
      </w:r>
    </w:p>
    <w:p>
      <w:pPr>
        <w:pStyle w:val="Heading2"/>
      </w:pPr>
      <w:r>
        <w:t>Content objective</w:t>
      </w:r>
    </w:p>
    <w:p>
      <w:pPr>
        <w:pStyle w:val="BodyThai"/>
      </w:pPr>
      <w:r>
        <w:t>สร้างระบบเรียนรู้ 3 ระยะ: Awareness = tension/language, Consideration = product truth/proof, Conversion = economics-safe offer ทุกชิ้นต้องมี evidence ID หรือถูกระบุเป็น lifestyle/education/concept hypothesis และต้องผ่าน claim gate ก่อน publish</w:t>
      </w:r>
    </w:p>
    <w:p>
      <w:pPr>
        <w:pStyle w:val="Heading2"/>
      </w:pPr>
      <w:r>
        <w:t>Content pillars</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Pillar</w:t>
            </w:r>
          </w:p>
        </w:tc>
        <w:tc>
          <w:tcPr>
            <w:tcW w:type="dxa" w:w="3784"/>
          </w:tcPr>
          <w:p>
            <w:r>
              <w:rPr>
                <w:b/>
              </w:rPr>
              <w:t>สัดส่วนเป้าหมาย</w:t>
            </w:r>
          </w:p>
        </w:tc>
        <w:tc>
          <w:tcPr>
            <w:tcW w:type="dxa" w:w="3784"/>
          </w:tcPr>
          <w:p>
            <w:r>
              <w:rPr>
                <w:b/>
              </w:rPr>
              <w:t>หน้าที่</w:t>
            </w:r>
          </w:p>
        </w:tc>
        <w:tc>
          <w:tcPr>
            <w:tcW w:type="dxa" w:w="3784"/>
          </w:tcPr>
          <w:p>
            <w:r>
              <w:rPr>
                <w:b/>
              </w:rPr>
              <w:t>Guardrail</w:t>
            </w:r>
          </w:p>
        </w:tc>
      </w:tr>
      <w:tr>
        <w:tc>
          <w:tcPr>
            <w:tcW w:type="dxa" w:w="3784"/>
          </w:tcPr>
          <w:p>
            <w:r>
              <w:t>Educational</w:t>
            </w:r>
          </w:p>
        </w:tc>
        <w:tc>
          <w:tcPr>
            <w:tcW w:type="dxa" w:w="3784"/>
          </w:tcPr>
          <w:p>
            <w:r>
              <w:t>40%</w:t>
            </w:r>
          </w:p>
        </w:tc>
        <w:tc>
          <w:tcPr>
            <w:tcW w:type="dxa" w:w="3784"/>
          </w:tcPr>
          <w:p>
            <w:r>
              <w:t>ช่วยคนอ่านฉลาก/หลักฐาน/เลือก routine</w:t>
            </w:r>
          </w:p>
        </w:tc>
        <w:tc>
          <w:tcPr>
            <w:tcW w:type="dxa" w:w="3784"/>
          </w:tcPr>
          <w:p>
            <w:r>
              <w:t>ไม่วินิจฉัยหรือให้คำอ้างรักษา</w:t>
            </w:r>
          </w:p>
        </w:tc>
      </w:tr>
      <w:tr>
        <w:tc>
          <w:tcPr>
            <w:tcW w:type="dxa" w:w="3784"/>
          </w:tcPr>
          <w:p>
            <w:r>
              <w:t>Inspirational/lifestyle</w:t>
            </w:r>
          </w:p>
        </w:tc>
        <w:tc>
          <w:tcPr>
            <w:tcW w:type="dxa" w:w="3784"/>
          </w:tcPr>
          <w:p>
            <w:r>
              <w:t>25%</w:t>
            </w:r>
          </w:p>
        </w:tc>
        <w:tc>
          <w:tcPr>
            <w:tcW w:type="dxa" w:w="3784"/>
          </w:tcPr>
          <w:p>
            <w:r>
              <w:t>ทำ oral-care ให้เป็น premium daily ritual</w:t>
            </w:r>
          </w:p>
        </w:tc>
        <w:tc>
          <w:tcPr>
            <w:tcW w:type="dxa" w:w="3784"/>
          </w:tcPr>
          <w:p>
            <w:r>
              <w:t>ไม่แปลง sensorial เป็น efficacy</w:t>
            </w:r>
          </w:p>
        </w:tc>
      </w:tr>
      <w:tr>
        <w:tc>
          <w:tcPr>
            <w:tcW w:type="dxa" w:w="3784"/>
          </w:tcPr>
          <w:p>
            <w:r>
              <w:t>Promotional</w:t>
            </w:r>
          </w:p>
        </w:tc>
        <w:tc>
          <w:tcPr>
            <w:tcW w:type="dxa" w:w="3784"/>
          </w:tcPr>
          <w:p>
            <w:r>
              <w:t>20%</w:t>
            </w:r>
          </w:p>
        </w:tc>
        <w:tc>
          <w:tcPr>
            <w:tcW w:type="dxa" w:w="3784"/>
          </w:tcPr>
          <w:p>
            <w:r>
              <w:t>อธิบายราคา/offer/ช่องทาง</w:t>
            </w:r>
          </w:p>
        </w:tc>
        <w:tc>
          <w:tcPr>
            <w:tcW w:type="dxa" w:w="3784"/>
          </w:tcPr>
          <w:p>
            <w:r>
              <w:t>ใช้เมื่อ unit economics และเงื่อนไขผ่าน</w:t>
            </w:r>
          </w:p>
        </w:tc>
      </w:tr>
      <w:tr>
        <w:tc>
          <w:tcPr>
            <w:tcW w:type="dxa" w:w="3784"/>
          </w:tcPr>
          <w:p>
            <w:r>
              <w:t>Engagement/feedback</w:t>
            </w:r>
          </w:p>
        </w:tc>
        <w:tc>
          <w:tcPr>
            <w:tcW w:type="dxa" w:w="3784"/>
          </w:tcPr>
          <w:p>
            <w:r>
              <w:t>15%</w:t>
            </w:r>
          </w:p>
        </w:tc>
        <w:tc>
          <w:tcPr>
            <w:tcW w:type="dxa" w:w="3784"/>
          </w:tcPr>
          <w:p>
            <w:r>
              <w:t>Q&amp;A, preference test, BTS, verified experience</w:t>
            </w:r>
          </w:p>
        </w:tc>
        <w:tc>
          <w:tcPr>
            <w:tcW w:type="dxa" w:w="3784"/>
          </w:tcPr>
          <w:p>
            <w:r>
              <w:t>ไม่สร้าง composite testimonial</w:t>
            </w:r>
          </w:p>
        </w:tc>
      </w:tr>
    </w:tbl>
    <w:p>
      <w:pPr>
        <w:pStyle w:val="Heading2"/>
      </w:pPr>
      <w:r>
        <w:t>12-week calendar</w:t>
      </w:r>
    </w:p>
    <w:tbl>
      <w:tblPr>
        <w:tblStyle w:val="TableGrid"/>
        <w:tblW w:type="auto" w:w="0"/>
        <w:tblLook w:firstColumn="1" w:firstRow="1" w:lastColumn="0" w:lastRow="0" w:noHBand="0" w:noVBand="1" w:val="04A0"/>
      </w:tblPr>
      <w:tblGrid>
        <w:gridCol w:w="2523"/>
        <w:gridCol w:w="2523"/>
        <w:gridCol w:w="2523"/>
        <w:gridCol w:w="2523"/>
        <w:gridCol w:w="2523"/>
        <w:gridCol w:w="2523"/>
      </w:tblGrid>
      <w:tr>
        <w:tc>
          <w:tcPr>
            <w:tcW w:type="dxa" w:w="2523"/>
          </w:tcPr>
          <w:p>
            <w:r>
              <w:rPr>
                <w:b/>
              </w:rPr>
              <w:t>Week</w:t>
            </w:r>
          </w:p>
        </w:tc>
        <w:tc>
          <w:tcPr>
            <w:tcW w:type="dxa" w:w="2523"/>
          </w:tcPr>
          <w:p>
            <w:r>
              <w:rPr>
                <w:b/>
              </w:rPr>
              <w:t>Phase</w:t>
            </w:r>
          </w:p>
        </w:tc>
        <w:tc>
          <w:tcPr>
            <w:tcW w:type="dxa" w:w="2523"/>
          </w:tcPr>
          <w:p>
            <w:r>
              <w:rPr>
                <w:b/>
              </w:rPr>
              <w:t>Theme / decision</w:t>
            </w:r>
          </w:p>
        </w:tc>
        <w:tc>
          <w:tcPr>
            <w:tcW w:type="dxa" w:w="2523"/>
          </w:tcPr>
          <w:p>
            <w:r>
              <w:rPr>
                <w:b/>
              </w:rPr>
              <w:t>Formats</w:t>
            </w:r>
          </w:p>
        </w:tc>
        <w:tc>
          <w:tcPr>
            <w:tcW w:type="dxa" w:w="2523"/>
          </w:tcPr>
          <w:p>
            <w:r>
              <w:rPr>
                <w:b/>
              </w:rPr>
              <w:t>Channels</w:t>
            </w:r>
          </w:p>
        </w:tc>
        <w:tc>
          <w:tcPr>
            <w:tcW w:type="dxa" w:w="2523"/>
          </w:tcPr>
          <w:p>
            <w:r>
              <w:rPr>
                <w:b/>
              </w:rPr>
              <w:t>Evidence/KPI</w:t>
            </w:r>
          </w:p>
        </w:tc>
      </w:tr>
      <w:tr>
        <w:tc>
          <w:tcPr>
            <w:tcW w:type="dxa" w:w="2523"/>
          </w:tcPr>
          <w:p>
            <w:r>
              <w:t>1</w:t>
            </w:r>
          </w:p>
        </w:tc>
        <w:tc>
          <w:tcPr>
            <w:tcW w:type="dxa" w:w="2523"/>
          </w:tcPr>
          <w:p>
            <w:r>
              <w:t>Awareness</w:t>
            </w:r>
          </w:p>
        </w:tc>
        <w:tc>
          <w:tcPr>
            <w:tcW w:type="dxa" w:w="2523"/>
          </w:tcPr>
          <w:p>
            <w:r>
              <w:t>“พรีเมียม” ควรพิสูจน์อะไร</w:t>
            </w:r>
          </w:p>
        </w:tc>
        <w:tc>
          <w:tcPr>
            <w:tcW w:type="dxa" w:w="2523"/>
          </w:tcPr>
          <w:p>
            <w:r>
              <w:t>hero video, carousel, poll</w:t>
            </w:r>
          </w:p>
        </w:tc>
        <w:tc>
          <w:tcPr>
            <w:tcW w:type="dxa" w:w="2523"/>
          </w:tcPr>
          <w:p>
            <w:r>
              <w:t>TikTok, IG, FB, YT</w:t>
            </w:r>
          </w:p>
        </w:tc>
        <w:tc>
          <w:tcPr>
            <w:tcW w:type="dxa" w:w="2523"/>
          </w:tcPr>
          <w:p>
            <w:r>
              <w:t>language/theme response</w:t>
            </w:r>
          </w:p>
        </w:tc>
      </w:tr>
      <w:tr>
        <w:tc>
          <w:tcPr>
            <w:tcW w:type="dxa" w:w="2523"/>
          </w:tcPr>
          <w:p>
            <w:r>
              <w:t>2</w:t>
            </w:r>
          </w:p>
        </w:tc>
        <w:tc>
          <w:tcPr>
            <w:tcW w:type="dxa" w:w="2523"/>
          </w:tcPr>
          <w:p>
            <w:r>
              <w:t>Awareness</w:t>
            </w:r>
          </w:p>
        </w:tc>
        <w:tc>
          <w:tcPr>
            <w:tcW w:type="dxa" w:w="2523"/>
          </w:tcPr>
          <w:p>
            <w:r>
              <w:t>routine และ sensorial expectations</w:t>
            </w:r>
          </w:p>
        </w:tc>
        <w:tc>
          <w:tcPr>
            <w:tcW w:type="dxa" w:w="2523"/>
          </w:tcPr>
          <w:p>
            <w:r>
              <w:t>day-in-life, ASMR, question card</w:t>
            </w:r>
          </w:p>
        </w:tc>
        <w:tc>
          <w:tcPr>
            <w:tcW w:type="dxa" w:w="2523"/>
          </w:tcPr>
          <w:p>
            <w:r>
              <w:t>TikTok/IG/creator</w:t>
            </w:r>
          </w:p>
        </w:tc>
        <w:tc>
          <w:tcPr>
            <w:tcW w:type="dxa" w:w="2523"/>
          </w:tcPr>
          <w:p>
            <w:r>
              <w:t>hook, save, comment themes</w:t>
            </w:r>
          </w:p>
        </w:tc>
      </w:tr>
      <w:tr>
        <w:tc>
          <w:tcPr>
            <w:tcW w:type="dxa" w:w="2523"/>
          </w:tcPr>
          <w:p>
            <w:r>
              <w:t>3</w:t>
            </w:r>
          </w:p>
        </w:tc>
        <w:tc>
          <w:tcPr>
            <w:tcW w:type="dxa" w:w="2523"/>
          </w:tcPr>
          <w:p>
            <w:r>
              <w:t>Awareness</w:t>
            </w:r>
          </w:p>
        </w:tc>
        <w:tc>
          <w:tcPr>
            <w:tcW w:type="dxa" w:w="2523"/>
          </w:tcPr>
          <w:p>
            <w:r>
              <w:t>อ่านฉลากและคำโฆษณาอย่างไร</w:t>
            </w:r>
          </w:p>
        </w:tc>
        <w:tc>
          <w:tcPr>
            <w:tcW w:type="dxa" w:w="2523"/>
          </w:tcPr>
          <w:p>
            <w:r>
              <w:t>education series, search article</w:t>
            </w:r>
          </w:p>
        </w:tc>
        <w:tc>
          <w:tcPr>
            <w:tcW w:type="dxa" w:w="2523"/>
          </w:tcPr>
          <w:p>
            <w:r>
              <w:t>YT, SEO, FB</w:t>
            </w:r>
          </w:p>
        </w:tc>
        <w:tc>
          <w:tcPr>
            <w:tcW w:type="dxa" w:w="2523"/>
          </w:tcPr>
          <w:p>
            <w:r>
              <w:t>qualified view/search</w:t>
            </w:r>
          </w:p>
        </w:tc>
      </w:tr>
      <w:tr>
        <w:tc>
          <w:tcPr>
            <w:tcW w:type="dxa" w:w="2523"/>
          </w:tcPr>
          <w:p>
            <w:r>
              <w:t>4</w:t>
            </w:r>
          </w:p>
        </w:tc>
        <w:tc>
          <w:tcPr>
            <w:tcW w:type="dxa" w:w="2523"/>
          </w:tcPr>
          <w:p>
            <w:r>
              <w:t>Awareness</w:t>
            </w:r>
          </w:p>
        </w:tc>
        <w:tc>
          <w:tcPr>
            <w:tcW w:type="dxa" w:w="2523"/>
          </w:tcPr>
          <w:p>
            <w:r>
              <w:t>ราคา 350 บาท: คุณค่าต้องมาจากอะไร</w:t>
            </w:r>
          </w:p>
        </w:tc>
        <w:tc>
          <w:tcPr>
            <w:tcW w:type="dxa" w:w="2523"/>
          </w:tcPr>
          <w:p>
            <w:r>
              <w:t>concept test, live Q&amp;A</w:t>
            </w:r>
          </w:p>
        </w:tc>
        <w:tc>
          <w:tcPr>
            <w:tcW w:type="dxa" w:w="2523"/>
          </w:tcPr>
          <w:p>
            <w:r>
              <w:t>Meta/TikTok/LINE</w:t>
            </w:r>
          </w:p>
        </w:tc>
        <w:tc>
          <w:tcPr>
            <w:tcW w:type="dxa" w:w="2523"/>
          </w:tcPr>
          <w:p>
            <w:r>
              <w:t>price objection; no false value claim</w:t>
            </w:r>
          </w:p>
        </w:tc>
      </w:tr>
      <w:tr>
        <w:tc>
          <w:tcPr>
            <w:tcW w:type="dxa" w:w="2523"/>
          </w:tcPr>
          <w:p>
            <w:r>
              <w:t>5</w:t>
            </w:r>
          </w:p>
        </w:tc>
        <w:tc>
          <w:tcPr>
            <w:tcW w:type="dxa" w:w="2523"/>
          </w:tcPr>
          <w:p>
            <w:r>
              <w:t>Consideration</w:t>
            </w:r>
          </w:p>
        </w:tc>
        <w:tc>
          <w:tcPr>
            <w:tcW w:type="dxa" w:w="2523"/>
          </w:tcPr>
          <w:p>
            <w:r>
              <w:t>product truth reveal เมื่อ dossier พร้อม</w:t>
            </w:r>
          </w:p>
        </w:tc>
        <w:tc>
          <w:tcPr>
            <w:tcW w:type="dxa" w:w="2523"/>
          </w:tcPr>
          <w:p>
            <w:r>
              <w:t>founder/product video, PDP</w:t>
            </w:r>
          </w:p>
        </w:tc>
        <w:tc>
          <w:tcPr>
            <w:tcW w:type="dxa" w:w="2523"/>
          </w:tcPr>
          <w:p>
            <w:r>
              <w:t>all + marketplace</w:t>
            </w:r>
          </w:p>
        </w:tc>
        <w:tc>
          <w:tcPr>
            <w:tcW w:type="dxa" w:w="2523"/>
          </w:tcPr>
          <w:p>
            <w:r>
              <w:t>evidence-page visits</w:t>
            </w:r>
          </w:p>
        </w:tc>
      </w:tr>
      <w:tr>
        <w:tc>
          <w:tcPr>
            <w:tcW w:type="dxa" w:w="2523"/>
          </w:tcPr>
          <w:p>
            <w:r>
              <w:t>6</w:t>
            </w:r>
          </w:p>
        </w:tc>
        <w:tc>
          <w:tcPr>
            <w:tcW w:type="dxa" w:w="2523"/>
          </w:tcPr>
          <w:p>
            <w:r>
              <w:t>Consideration</w:t>
            </w:r>
          </w:p>
        </w:tc>
        <w:tc>
          <w:tcPr>
            <w:tcW w:type="dxa" w:w="2523"/>
          </w:tcPr>
          <w:p>
            <w:r>
              <w:t>taste/texture/foam preference</w:t>
            </w:r>
          </w:p>
        </w:tc>
        <w:tc>
          <w:tcPr>
            <w:tcW w:type="dxa" w:w="2523"/>
          </w:tcPr>
          <w:p>
            <w:r>
              <w:t>blind-test diary, poll</w:t>
            </w:r>
          </w:p>
        </w:tc>
        <w:tc>
          <w:tcPr>
            <w:tcW w:type="dxa" w:w="2523"/>
          </w:tcPr>
          <w:p>
            <w:r>
              <w:t>creator, event QR</w:t>
            </w:r>
          </w:p>
        </w:tc>
        <w:tc>
          <w:tcPr>
            <w:tcW w:type="dxa" w:w="2523"/>
          </w:tcPr>
          <w:p>
            <w:r>
              <w:t>preference distribution</w:t>
            </w:r>
          </w:p>
        </w:tc>
      </w:tr>
      <w:tr>
        <w:tc>
          <w:tcPr>
            <w:tcW w:type="dxa" w:w="2523"/>
          </w:tcPr>
          <w:p>
            <w:r>
              <w:t>7</w:t>
            </w:r>
          </w:p>
        </w:tc>
        <w:tc>
          <w:tcPr>
            <w:tcW w:type="dxa" w:w="2523"/>
          </w:tcPr>
          <w:p>
            <w:r>
              <w:t>Consideration</w:t>
            </w:r>
          </w:p>
        </w:tc>
        <w:tc>
          <w:tcPr>
            <w:tcW w:type="dxa" w:w="2523"/>
          </w:tcPr>
          <w:p>
            <w:r>
              <w:t>proof ladder/test method</w:t>
            </w:r>
          </w:p>
        </w:tc>
        <w:tc>
          <w:tcPr>
            <w:tcW w:type="dxa" w:w="2523"/>
          </w:tcPr>
          <w:p>
            <w:r>
              <w:t>lab/process explainer เฉพาะที่มีจริง</w:t>
            </w:r>
          </w:p>
        </w:tc>
        <w:tc>
          <w:tcPr>
            <w:tcW w:type="dxa" w:w="2523"/>
          </w:tcPr>
          <w:p>
            <w:r>
              <w:t>YT/SEO/Meta</w:t>
            </w:r>
          </w:p>
        </w:tc>
        <w:tc>
          <w:tcPr>
            <w:tcW w:type="dxa" w:w="2523"/>
          </w:tcPr>
          <w:p>
            <w:r>
              <w:t>trust-page engagement</w:t>
            </w:r>
          </w:p>
        </w:tc>
      </w:tr>
      <w:tr>
        <w:tc>
          <w:tcPr>
            <w:tcW w:type="dxa" w:w="2523"/>
          </w:tcPr>
          <w:p>
            <w:r>
              <w:t>8</w:t>
            </w:r>
          </w:p>
        </w:tc>
        <w:tc>
          <w:tcPr>
            <w:tcW w:type="dxa" w:w="2523"/>
          </w:tcPr>
          <w:p>
            <w:r>
              <w:t>Consideration</w:t>
            </w:r>
          </w:p>
        </w:tc>
        <w:tc>
          <w:tcPr>
            <w:tcW w:type="dxa" w:w="2523"/>
          </w:tcPr>
          <w:p>
            <w:r>
              <w:t>transparent comparison method</w:t>
            </w:r>
          </w:p>
        </w:tc>
        <w:tc>
          <w:tcPr>
            <w:tcW w:type="dxa" w:w="2523"/>
          </w:tcPr>
          <w:p>
            <w:r>
              <w:t>rubric carousel/long video</w:t>
            </w:r>
          </w:p>
        </w:tc>
        <w:tc>
          <w:tcPr>
            <w:tcW w:type="dxa" w:w="2523"/>
          </w:tcPr>
          <w:p>
            <w:r>
              <w:t>FB/YT/SEO</w:t>
            </w:r>
          </w:p>
        </w:tc>
        <w:tc>
          <w:tcPr>
            <w:tcW w:type="dxa" w:w="2523"/>
          </w:tcPr>
          <w:p>
            <w:r>
              <w:t>save/share, correction rate</w:t>
            </w:r>
          </w:p>
        </w:tc>
      </w:tr>
      <w:tr>
        <w:tc>
          <w:tcPr>
            <w:tcW w:type="dxa" w:w="2523"/>
          </w:tcPr>
          <w:p>
            <w:r>
              <w:t>9</w:t>
            </w:r>
          </w:p>
        </w:tc>
        <w:tc>
          <w:tcPr>
            <w:tcW w:type="dxa" w:w="2523"/>
          </w:tcPr>
          <w:p>
            <w:r>
              <w:t>Conversion</w:t>
            </w:r>
          </w:p>
        </w:tc>
        <w:tc>
          <w:tcPr>
            <w:tcW w:type="dxa" w:w="2523"/>
          </w:tcPr>
          <w:p>
            <w:r>
              <w:t>trial/sampling journey</w:t>
            </w:r>
          </w:p>
        </w:tc>
        <w:tc>
          <w:tcPr>
            <w:tcW w:type="dxa" w:w="2523"/>
          </w:tcPr>
          <w:p>
            <w:r>
              <w:t>how-to-trial, location/QR</w:t>
            </w:r>
          </w:p>
        </w:tc>
        <w:tc>
          <w:tcPr>
            <w:tcW w:type="dxa" w:w="2523"/>
          </w:tcPr>
          <w:p>
            <w:r>
              <w:t>Meta/TikTok/offline</w:t>
            </w:r>
          </w:p>
        </w:tc>
        <w:tc>
          <w:tcPr>
            <w:tcW w:type="dxa" w:w="2523"/>
          </w:tcPr>
          <w:p>
            <w:r>
              <w:t>sample→scan→purchase</w:t>
            </w:r>
          </w:p>
        </w:tc>
      </w:tr>
      <w:tr>
        <w:tc>
          <w:tcPr>
            <w:tcW w:type="dxa" w:w="2523"/>
          </w:tcPr>
          <w:p>
            <w:r>
              <w:t>10</w:t>
            </w:r>
          </w:p>
        </w:tc>
        <w:tc>
          <w:tcPr>
            <w:tcW w:type="dxa" w:w="2523"/>
          </w:tcPr>
          <w:p>
            <w:r>
              <w:t>Conversion</w:t>
            </w:r>
          </w:p>
        </w:tc>
        <w:tc>
          <w:tcPr>
            <w:tcW w:type="dxa" w:w="2523"/>
          </w:tcPr>
          <w:p>
            <w:r>
              <w:t>objection clinic: price/availability/claim</w:t>
            </w:r>
          </w:p>
        </w:tc>
        <w:tc>
          <w:tcPr>
            <w:tcW w:type="dxa" w:w="2523"/>
          </w:tcPr>
          <w:p>
            <w:r>
              <w:t>FAQ, search ads, LINE</w:t>
            </w:r>
          </w:p>
        </w:tc>
        <w:tc>
          <w:tcPr>
            <w:tcW w:type="dxa" w:w="2523"/>
          </w:tcPr>
          <w:p>
            <w:r>
              <w:t>Google/LINE/marketplace</w:t>
            </w:r>
          </w:p>
        </w:tc>
        <w:tc>
          <w:tcPr>
            <w:tcW w:type="dxa" w:w="2523"/>
          </w:tcPr>
          <w:p>
            <w:r>
              <w:t>assisted CVR</w:t>
            </w:r>
          </w:p>
        </w:tc>
      </w:tr>
      <w:tr>
        <w:tc>
          <w:tcPr>
            <w:tcW w:type="dxa" w:w="2523"/>
          </w:tcPr>
          <w:p>
            <w:r>
              <w:t>11</w:t>
            </w:r>
          </w:p>
        </w:tc>
        <w:tc>
          <w:tcPr>
            <w:tcW w:type="dxa" w:w="2523"/>
          </w:tcPr>
          <w:p>
            <w:r>
              <w:t>Conversion</w:t>
            </w:r>
          </w:p>
        </w:tc>
        <w:tc>
          <w:tcPr>
            <w:tcW w:type="dxa" w:w="2523"/>
          </w:tcPr>
          <w:p>
            <w:r>
              <w:t>bundle/replenishment test</w:t>
            </w:r>
          </w:p>
        </w:tc>
        <w:tc>
          <w:tcPr>
            <w:tcW w:type="dxa" w:w="2523"/>
          </w:tcPr>
          <w:p>
            <w:r>
              <w:t>offer explainer เฉพาะ economics ผ่าน</w:t>
            </w:r>
          </w:p>
        </w:tc>
        <w:tc>
          <w:tcPr>
            <w:tcW w:type="dxa" w:w="2523"/>
          </w:tcPr>
          <w:p>
            <w:r>
              <w:t>retarget/LINE</w:t>
            </w:r>
          </w:p>
        </w:tc>
        <w:tc>
          <w:tcPr>
            <w:tcW w:type="dxa" w:w="2523"/>
          </w:tcPr>
          <w:p>
            <w:r>
              <w:t>contribution/order, repeat intent</w:t>
            </w:r>
          </w:p>
        </w:tc>
      </w:tr>
      <w:tr>
        <w:tc>
          <w:tcPr>
            <w:tcW w:type="dxa" w:w="2523"/>
          </w:tcPr>
          <w:p>
            <w:r>
              <w:t>12</w:t>
            </w:r>
          </w:p>
        </w:tc>
        <w:tc>
          <w:tcPr>
            <w:tcW w:type="dxa" w:w="2523"/>
          </w:tcPr>
          <w:p>
            <w:r>
              <w:t>Conversion</w:t>
            </w:r>
          </w:p>
        </w:tc>
        <w:tc>
          <w:tcPr>
            <w:tcW w:type="dxa" w:w="2523"/>
          </w:tcPr>
          <w:p>
            <w:r>
              <w:t>evidence recap + next cohort</w:t>
            </w:r>
          </w:p>
        </w:tc>
        <w:tc>
          <w:tcPr>
            <w:tcW w:type="dxa" w:w="2523"/>
          </w:tcPr>
          <w:p>
            <w:r>
              <w:t>founder close, survey, report-back</w:t>
            </w:r>
          </w:p>
        </w:tc>
        <w:tc>
          <w:tcPr>
            <w:tcW w:type="dxa" w:w="2523"/>
          </w:tcPr>
          <w:p>
            <w:r>
              <w:t>all owned</w:t>
            </w:r>
          </w:p>
        </w:tc>
        <w:tc>
          <w:tcPr>
            <w:tcW w:type="dxa" w:w="2523"/>
          </w:tcPr>
          <w:p>
            <w:r>
              <w:t>cohort conversion/repeat</w:t>
            </w:r>
          </w:p>
        </w:tc>
      </w:tr>
    </w:tbl>
    <w:p>
      <w:pPr>
        <w:pStyle w:val="Heading2"/>
      </w:pPr>
      <w:r>
        <w:t>Asset operating system</w:t>
      </w:r>
    </w:p>
    <w:p>
      <w:pPr>
        <w:pStyle w:val="ListBullet"/>
      </w:pPr>
      <w:r>
        <w:t>1 weekly evidence-reviewed master narrative → 3–5 short edits → static/carousel → SEO/FAQ → LINE message</w:t>
      </w:r>
    </w:p>
    <w:p>
      <w:pPr>
        <w:pStyle w:val="ListBullet"/>
      </w:pPr>
      <w:r>
        <w:t>Asset register: ID, claim/evidence ID, formula/pack version, creator rights, approver, expiry, channel</w:t>
      </w:r>
    </w:p>
    <w:p>
      <w:pPr>
        <w:pStyle w:val="ListBullet"/>
      </w:pPr>
      <w:r>
        <w:t>Customer wordsใช้แบบ exact excerpt เฉพาะเมื่อ public/consented และ de-identified; ห้ามทำ quote รวม</w:t>
      </w:r>
    </w:p>
    <w:p>
      <w:pPr>
        <w:pStyle w:val="ListBullet"/>
      </w:pPr>
      <w:r>
        <w:t>Version correction protocol: unpublish/pause proposal, correction copy, audit trail, root-cause review</w:t>
      </w:r>
    </w:p>
    <w:p>
      <w:pPr>
        <w:pStyle w:val="ListBullet"/>
      </w:pPr>
      <w:r>
        <w:t>Accessibility: Thai captions, readable contrast, alt text, no rapid-flash pattern</w:t>
      </w:r>
    </w:p>
    <w:p>
      <w:pPr>
        <w:pStyle w:val="Heading2"/>
      </w:pPr>
      <w:r>
        <w:t>Creative experiment backlog</w:t>
      </w:r>
    </w:p>
    <w:p>
      <w:pPr>
        <w:pStyle w:val="ListNumber"/>
      </w:pPr>
      <w:r>
        <w:t>Ritual vs proof-transparency hook</w:t>
      </w:r>
    </w:p>
    <w:p>
      <w:pPr>
        <w:pStyle w:val="ListNumber"/>
      </w:pPr>
      <w:r>
        <w:t>Founder vs demonstrator vs expert-education format</w:t>
      </w:r>
    </w:p>
    <w:p>
      <w:pPr>
        <w:pStyle w:val="ListNumber"/>
      </w:pPr>
      <w:r>
        <w:t>Taste/texture language variants from Customer Voice</w:t>
      </w:r>
    </w:p>
    <w:p>
      <w:pPr>
        <w:pStyle w:val="ListNumber"/>
      </w:pPr>
      <w:r>
        <w:t>Static evidence card vs short video</w:t>
      </w:r>
    </w:p>
    <w:p>
      <w:pPr>
        <w:pStyle w:val="ListNumber"/>
      </w:pPr>
      <w:r>
        <w:t>Price-only vs value-components framing (เมื่อ pack/economics ทราบ)</w:t>
      </w:r>
    </w:p>
    <w:p>
      <w:pPr>
        <w:pStyle w:val="ListNumber"/>
      </w:pPr>
      <w:r>
        <w:t>Marketplace PDP order: sensorial → proof vs proof → sensorial</w:t>
      </w:r>
    </w:p>
    <w:p>
      <w:pPr>
        <w:pStyle w:val="ListNumber"/>
      </w:pPr>
      <w:r>
        <w:t>Sampling CTA vs information CTA</w:t>
      </w:r>
    </w:p>
    <w:p>
      <w:pPr>
        <w:pStyle w:val="ListNumber"/>
      </w:pPr>
      <w:r>
        <w:t>LINE opt-in promise: evidence updates vs replenishment reminder</w:t>
      </w:r>
    </w:p>
    <w:p>
      <w:pPr>
        <w:pStyle w:val="Heading2"/>
      </w:pPr>
      <w:r>
        <w:t>Production cadence</w:t>
      </w:r>
    </w:p>
    <w:p>
      <w:pPr>
        <w:pStyle w:val="ListBullet"/>
      </w:pPr>
      <w:r>
        <w:t>Monday: review Customer Voice/keyword/creative results and select hypotheses</w:t>
      </w:r>
    </w:p>
    <w:p>
      <w:pPr>
        <w:pStyle w:val="ListBullet"/>
      </w:pPr>
      <w:r>
        <w:t>Tuesday: script + claim/evidence review</w:t>
      </w:r>
    </w:p>
    <w:p>
      <w:pPr>
        <w:pStyle w:val="ListBullet"/>
      </w:pPr>
      <w:r>
        <w:t>Wednesday: batch shoot 6–8 assets</w:t>
      </w:r>
    </w:p>
    <w:p>
      <w:pPr>
        <w:pStyle w:val="ListBullet"/>
      </w:pPr>
      <w:r>
        <w:t>Thursday: edit 3 aspect/caption variants + QA</w:t>
      </w:r>
    </w:p>
    <w:p>
      <w:pPr>
        <w:pStyle w:val="ListBullet"/>
      </w:pPr>
      <w:r>
        <w:t>Friday: schedule proposal and experiment setup; publishingต้องมี owner approval</w:t>
      </w:r>
    </w:p>
    <w:p>
      <w:pPr>
        <w:pStyle w:val="ListBullet"/>
      </w:pPr>
      <w:r>
        <w:t>Daily: moderation taxonomy, complaint/adverse escalation</w:t>
      </w:r>
    </w:p>
    <w:p>
      <w:pPr>
        <w:pStyle w:val="ListBullet"/>
      </w:pPr>
      <w:r>
        <w:t>Weekly: stop/iterate/scale decision log</w:t>
      </w:r>
    </w:p>
    <w:p>
      <w:pPr>
        <w:pStyle w:val="Heading2"/>
      </w:pPr>
      <w:r>
        <w:t>KPI hypotheses</w:t>
      </w:r>
    </w:p>
    <w:p>
      <w:pPr>
        <w:pStyle w:val="BodyThai"/>
      </w:pPr>
      <w:r>
        <w:t>ฐานตัวเลขยังไม่มี จึงใช้ relative thresholds ใน trial: compare against same-channel control, require replication across ≥2 cohorts before scale, and evaluate business outcomes after fees—not vanity metrics. Leading: 3/6-sec retention, saves, qualified comments, evidence-page visit. Mid: add-to-cart/sample request. Lagging: contribution/order, complaint, repeat intent/purchase.</w:t>
      </w:r>
    </w:p>
    <w:p>
      <w:pPr>
        <w:pStyle w:val="BodyThai"/>
      </w:pPr>
      <w:r>
        <w:t>รายละเอียดสคริปต์ครบ 30 ชิ้นอยู่ใน step8b_30_clip_scripts.md; ทุกชิ้นมี claim/compliance note และ KPI hypothesis</w:t>
      </w:r>
    </w:p>
    <w:p>
      <w:r>
        <w:br w:type="page"/>
      </w:r>
    </w:p>
    <w:p>
      <w:pPr>
        <w:pStyle w:val="Heading1"/>
      </w:pPr>
      <w:r>
        <w:t>Step 8B — สคริปต์วิดีโอสั้น 30 คลิป</w:t>
      </w:r>
    </w:p>
    <w:p>
      <w:pPr>
        <w:pStyle w:val="BodyThai"/>
      </w:pPr>
      <w:r>
        <w:t>ทุกสคริปต์เป็น local planning artifact ยังไม่ได้อนุมัติให้ถ่าย เผยแพร่ หรือโฆษณา Product truth/formula/claims ยังไม่ครบ จึงใช้ education, lifestyle และ transparency angles โดยไม่สร้าง efficacy fact</w:t>
      </w:r>
    </w:p>
    <w:p>
      <w:pPr>
        <w:pStyle w:val="Heading2"/>
      </w:pPr>
      <w:r>
        <w:t>คลิปที่ 1 — พรีเมียมต้องพิสูจน์อะไร</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Awareness</w:t>
            </w:r>
          </w:p>
        </w:tc>
      </w:tr>
      <w:tr>
        <w:tc>
          <w:tcPr>
            <w:tcW w:type="dxa" w:w="7569"/>
          </w:tcPr>
          <w:p>
            <w:r>
              <w:t>สัปดาห์</w:t>
            </w:r>
          </w:p>
        </w:tc>
        <w:tc>
          <w:tcPr>
            <w:tcW w:type="dxa" w:w="7569"/>
          </w:tcPr>
          <w:p>
            <w:r>
              <w:t>1</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“คำว่า “ยาสีฟันพรีเมียม” ถ้าไม่มีหลักฐาน…เหลืออะไร?”</w:t>
      </w:r>
    </w:p>
    <w:p>
      <w:pPr>
        <w:pStyle w:val="Heading3"/>
      </w:pPr>
      <w:r>
        <w:t>Spoken body พร้อม timecode</w:t>
      </w:r>
    </w:p>
    <w:p>
      <w:pPr>
        <w:pStyle w:val="BodyThai"/>
      </w:pPr>
      <w:r>
        <w:t>0:03–0:15 — ชวนแยกแพ็กเกจ ราคา ประสบการณ์ และหลักฐานออกจากกัน</w:t>
      </w:r>
    </w:p>
    <w:p>
      <w:pPr>
        <w:pStyle w:val="BodyThai"/>
      </w:pPr>
      <w:r>
        <w:t>0:15–0:40 — เปิดกรอบว่าแบรนด์นี้จะบอกเฉพาะสิ่งที่ตรวจสอบได้ และเปิดช่องให้คนเลือกสิ่งที่สำคัญ</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“คอมเมนต์ 1 คำ: รสชาติ ความรู้สึกหลังใช้ หลักฐาน หรือดีไซน์”</w:t>
      </w:r>
    </w:p>
    <w:p>
      <w:pPr>
        <w:pStyle w:val="Heading3"/>
      </w:pPr>
      <w:r>
        <w:t>Caption</w:t>
      </w:r>
    </w:p>
    <w:p>
      <w:pPr>
        <w:pStyle w:val="BodyThai"/>
      </w:pPr>
      <w:r>
        <w:t>คำว่า “ยาสีฟันพรีเมียม” ถ้าไม่มีหลักฐาน…เหลืออะไร?</w:t>
      </w:r>
    </w:p>
    <w:p>
      <w:pPr>
        <w:pStyle w:val="BodyThai"/>
      </w:pPr>
      <w:r>
        <w:t>ชวนแยกแพ็กเกจ ราคา ประสบการณ์ และหลักฐานออกจากกัน เปิดกรอบว่าแบรนด์นี้จะบอกเฉพาะสิ่งที่ตรวจสอบได้ และเปิดช่องให้คนเลือกสิ่งที่สำคัญ</w:t>
      </w:r>
    </w:p>
    <w:p>
      <w:pPr>
        <w:pStyle w:val="BodyThai"/>
      </w:pPr>
      <w:r>
        <w:t>CTA: คอมเมนต์ 1 คำ: รสชาติ ความรู้สึกหลังใช้ หลักฐาน หรือดีไซน์</w:t>
      </w:r>
    </w:p>
    <w:p>
      <w:pPr>
        <w:pStyle w:val="Heading3"/>
      </w:pPr>
      <w:r>
        <w:t>Production note</w:t>
      </w:r>
    </w:p>
    <w:p>
      <w:pPr>
        <w:pStyle w:val="ListBullet"/>
      </w:pPr>
      <w:r>
        <w:t>Visual: close-up ของ routine และตัวอักษรใหญ่; pattern interrupt ด้วย freeze-frame</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hook retention และ qualified comment theme กับ control; ยังไม่ตั้งตัวเลข absolute ก่อน baseline</w:t>
      </w:r>
    </w:p>
    <w:p>
      <w:pPr>
        <w:pStyle w:val="Heading3"/>
      </w:pPr>
      <w:r>
        <w:t>Claim/compliance note</w:t>
      </w:r>
    </w:p>
    <w:p>
      <w:pPr>
        <w:pStyle w:val="BodyThai"/>
      </w:pPr>
      <w:r>
        <w:t>ห้ามกล่าวผลของสินค้า; ใช้เป็น brand philosophy เท่านั้น. Asset ต้องผ่าน product evidence → regulatory/legal → platform policy → final version log; ห้ามใช้ testimonial หรือ before/after ที่ไม่มีหลักฐาน</w:t>
      </w:r>
    </w:p>
    <w:p>
      <w:pPr>
        <w:pStyle w:val="Heading2"/>
      </w:pPr>
      <w:r>
        <w:t>คลิปที่ 2 — คืนดีหรือเช้าดี</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Awareness</w:t>
            </w:r>
          </w:p>
        </w:tc>
      </w:tr>
      <w:tr>
        <w:tc>
          <w:tcPr>
            <w:tcW w:type="dxa" w:w="7569"/>
          </w:tcPr>
          <w:p>
            <w:r>
              <w:t>สัปดาห์</w:t>
            </w:r>
          </w:p>
        </w:tc>
        <w:tc>
          <w:tcPr>
            <w:tcW w:type="dxa" w:w="7569"/>
          </w:tcPr>
          <w:p>
            <w:r>
              <w:t>1</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“คุณเลือกยาสีฟันตอนเช้า กับก่อนนอนด้วยเหตุผลเดียวกันไหม?”</w:t>
      </w:r>
    </w:p>
    <w:p>
      <w:pPr>
        <w:pStyle w:val="Heading3"/>
      </w:pPr>
      <w:r>
        <w:t>Spoken body พร้อม timecode</w:t>
      </w:r>
    </w:p>
    <w:p>
      <w:pPr>
        <w:pStyle w:val="BodyThai"/>
      </w:pPr>
      <w:r>
        <w:t>0:03–0:15 — เล่าสองโมเมนต์: เช้าต้องการความพร้อมออกจากบ้าน กลางคืนต้องการ ritual ที่ทำต่อเนื่องได้</w:t>
      </w:r>
    </w:p>
    <w:p>
      <w:pPr>
        <w:pStyle w:val="BodyThai"/>
      </w:pPr>
      <w:r>
        <w:t>0:15–0:40 — ถาม audience ว่า moment ไหนมี pain มากกว่า เพื่อเก็บภาษาและออกแบบ routine</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“โหวต “เช้า” หรือ “ก่อนนอน” แล้วบอกเหตุผล”</w:t>
      </w:r>
    </w:p>
    <w:p>
      <w:pPr>
        <w:pStyle w:val="Heading3"/>
      </w:pPr>
      <w:r>
        <w:t>Caption</w:t>
      </w:r>
    </w:p>
    <w:p>
      <w:pPr>
        <w:pStyle w:val="BodyThai"/>
      </w:pPr>
      <w:r>
        <w:t>คุณเลือกยาสีฟันตอนเช้า กับก่อนนอนด้วยเหตุผลเดียวกันไหม?</w:t>
      </w:r>
    </w:p>
    <w:p>
      <w:pPr>
        <w:pStyle w:val="BodyThai"/>
      </w:pPr>
      <w:r>
        <w:t>เล่าสองโมเมนต์: เช้าต้องการความพร้อมออกจากบ้าน กลางคืนต้องการ ritual ที่ทำต่อเนื่องได้ ถาม audience ว่า moment ไหนมี pain มากกว่า เพื่อเก็บภาษาและออกแบบ routine</w:t>
      </w:r>
    </w:p>
    <w:p>
      <w:pPr>
        <w:pStyle w:val="BodyThai"/>
      </w:pPr>
      <w:r>
        <w:t>CTA: โหวต “เช้า” หรือ “ก่อนนอน” แล้วบอกเหตุผล</w:t>
      </w:r>
    </w:p>
    <w:p>
      <w:pPr>
        <w:pStyle w:val="Heading3"/>
      </w:pPr>
      <w:r>
        <w:t>Production note</w:t>
      </w:r>
    </w:p>
    <w:p>
      <w:pPr>
        <w:pStyle w:val="ListBullet"/>
      </w:pPr>
      <w:r>
        <w:t>Visual: split-screen เช้า/กลางคืน; jump cut ทุก 6–8 วิ</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hook retention และ qualified comment theme กับ control; ยังไม่ตั้งตัวเลข absolute ก่อน baseline</w:t>
      </w:r>
    </w:p>
    <w:p>
      <w:pPr>
        <w:pStyle w:val="Heading3"/>
      </w:pPr>
      <w:r>
        <w:t>Claim/compliance note</w:t>
      </w:r>
    </w:p>
    <w:p>
      <w:pPr>
        <w:pStyle w:val="BodyThai"/>
      </w:pPr>
      <w:r>
        <w:t>ห้ามอ้าง freshness duration หรือผลสุขภาพ. Asset ต้องผ่าน product evidence → regulatory/legal → platform policy → final version log; ห้ามใช้ testimonial หรือ before/after ที่ไม่มีหลักฐาน</w:t>
      </w:r>
    </w:p>
    <w:p>
      <w:pPr>
        <w:pStyle w:val="Heading2"/>
      </w:pPr>
      <w:r>
        <w:t>คลิปที่ 3 — เนื้อสัมผัสที่ทำให้เลิกใช้</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Awareness</w:t>
            </w:r>
          </w:p>
        </w:tc>
      </w:tr>
      <w:tr>
        <w:tc>
          <w:tcPr>
            <w:tcW w:type="dxa" w:w="7569"/>
          </w:tcPr>
          <w:p>
            <w:r>
              <w:t>สัปดาห์</w:t>
            </w:r>
          </w:p>
        </w:tc>
        <w:tc>
          <w:tcPr>
            <w:tcW w:type="dxa" w:w="7569"/>
          </w:tcPr>
          <w:p>
            <w:r>
              <w:t>2</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“บางครั้งเราไม่ได้เลิกใช้เพราะผลลัพธ์…แต่เพราะสัมผัสทุกวันไม่ไหว”</w:t>
      </w:r>
    </w:p>
    <w:p>
      <w:pPr>
        <w:pStyle w:val="Heading3"/>
      </w:pPr>
      <w:r>
        <w:t>Spoken body พร้อม timecode</w:t>
      </w:r>
    </w:p>
    <w:p>
      <w:pPr>
        <w:pStyle w:val="BodyThai"/>
      </w:pPr>
      <w:r>
        <w:t>0:03–0:15 — ยก taste, foam, texture, after-feel เป็นตัวแปรประสบการณ์ ไม่ตัดสินว่าชนิดใดดีกว่า</w:t>
      </w:r>
    </w:p>
    <w:p>
      <w:pPr>
        <w:pStyle w:val="BodyThai"/>
      </w:pPr>
      <w:r>
        <w:t>0:15–0:40 — อธิบายว่าจะทำ blind preference test เมื่อ product พร้อม และเผยวิธีเก็บข้อมูล</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“พิมพ์สิ่งที่ทำให้คุณ “ไม่ซื้อซ้ำ” โดยไม่ต้องบอกชื่อแบรนด์”</w:t>
      </w:r>
    </w:p>
    <w:p>
      <w:pPr>
        <w:pStyle w:val="Heading3"/>
      </w:pPr>
      <w:r>
        <w:t>Caption</w:t>
      </w:r>
    </w:p>
    <w:p>
      <w:pPr>
        <w:pStyle w:val="BodyThai"/>
      </w:pPr>
      <w:r>
        <w:t>บางครั้งเราไม่ได้เลิกใช้เพราะผลลัพธ์…แต่เพราะสัมผัสทุกวันไม่ไหว</w:t>
      </w:r>
    </w:p>
    <w:p>
      <w:pPr>
        <w:pStyle w:val="BodyThai"/>
      </w:pPr>
      <w:r>
        <w:t>ยก taste, foam, texture, after-feel เป็นตัวแปรประสบการณ์ ไม่ตัดสินว่าชนิดใดดีกว่า อธิบายว่าจะทำ blind preference test เมื่อ product พร้อม และเผยวิธีเก็บข้อมูล</w:t>
      </w:r>
    </w:p>
    <w:p>
      <w:pPr>
        <w:pStyle w:val="BodyThai"/>
      </w:pPr>
      <w:r>
        <w:t>CTA: พิมพ์สิ่งที่ทำให้คุณ “ไม่ซื้อซ้ำ” โดยไม่ต้องบอกชื่อแบรนด์</w:t>
      </w:r>
    </w:p>
    <w:p>
      <w:pPr>
        <w:pStyle w:val="Heading3"/>
      </w:pPr>
      <w:r>
        <w:t>Production note</w:t>
      </w:r>
    </w:p>
    <w:p>
      <w:pPr>
        <w:pStyle w:val="ListBullet"/>
      </w:pPr>
      <w:r>
        <w:t>Visual: macro texture แบบ concept ไม่แสดงสินค้าจริง; on-screen poll</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hook retention และ qualified comment theme กับ control; ยังไม่ตั้งตัวเลข absolute ก่อน baseline</w:t>
      </w:r>
    </w:p>
    <w:p>
      <w:pPr>
        <w:pStyle w:val="Heading3"/>
      </w:pPr>
      <w:r>
        <w:t>Claim/compliance note</w:t>
      </w:r>
    </w:p>
    <w:p>
      <w:pPr>
        <w:pStyle w:val="BodyThai"/>
      </w:pPr>
      <w:r>
        <w:t>ไม่สรุปว่าสูตรใดอ่อนโยน/ปลอดภัยกว่า. Asset ต้องผ่าน product evidence → regulatory/legal → platform policy → final version log; ห้ามใช้ testimonial หรือ before/after ที่ไม่มีหลักฐาน</w:t>
      </w:r>
    </w:p>
    <w:p>
      <w:pPr>
        <w:pStyle w:val="Heading2"/>
      </w:pPr>
      <w:r>
        <w:t>คลิปที่ 4 — ราคา 350 บาทต้องให้อะไร</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Awareness</w:t>
            </w:r>
          </w:p>
        </w:tc>
      </w:tr>
      <w:tr>
        <w:tc>
          <w:tcPr>
            <w:tcW w:type="dxa" w:w="7569"/>
          </w:tcPr>
          <w:p>
            <w:r>
              <w:t>สัปดาห์</w:t>
            </w:r>
          </w:p>
        </w:tc>
        <w:tc>
          <w:tcPr>
            <w:tcW w:type="dxa" w:w="7569"/>
          </w:tcPr>
          <w:p>
            <w:r>
              <w:t>2</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“ยาสีฟัน 350 บาท—คุณคาดหวังอะไรที่คำว่า “หรู” ให้ไม่ได้?”</w:t>
      </w:r>
    </w:p>
    <w:p>
      <w:pPr>
        <w:pStyle w:val="Heading3"/>
      </w:pPr>
      <w:r>
        <w:t>Spoken body พร้อม timecode</w:t>
      </w:r>
    </w:p>
    <w:p>
      <w:pPr>
        <w:pStyle w:val="BodyThai"/>
      </w:pPr>
      <w:r>
        <w:t>0:03–0:15 — แยก expectation เป็น product truth, sensorial, proof, packaging, availability และ service</w:t>
      </w:r>
    </w:p>
    <w:p>
      <w:pPr>
        <w:pStyle w:val="BodyThai"/>
      </w:pPr>
      <w:r>
        <w:t>0:15–0:40 — บอกว่าราคาเป็น owner input แต่ pack size และ cost-per-use ยังไม่ทราบ จึงไม่เล่นตัวเลขหลอก</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“เลือก 2 อย่างที่ต้องมีจึงจะยอมทดลอง”</w:t>
      </w:r>
    </w:p>
    <w:p>
      <w:pPr>
        <w:pStyle w:val="Heading3"/>
      </w:pPr>
      <w:r>
        <w:t>Caption</w:t>
      </w:r>
    </w:p>
    <w:p>
      <w:pPr>
        <w:pStyle w:val="BodyThai"/>
      </w:pPr>
      <w:r>
        <w:t>ยาสีฟัน 350 บาท—คุณคาดหวังอะไรที่คำว่า “หรู” ให้ไม่ได้?</w:t>
      </w:r>
    </w:p>
    <w:p>
      <w:pPr>
        <w:pStyle w:val="BodyThai"/>
      </w:pPr>
      <w:r>
        <w:t>แยก expectation เป็น product truth, sensorial, proof, packaging, availability และ service บอกว่าราคาเป็น owner input แต่ pack size และ cost-per-use ยังไม่ทราบ จึงไม่เล่นตัวเลขหลอก</w:t>
      </w:r>
    </w:p>
    <w:p>
      <w:pPr>
        <w:pStyle w:val="BodyThai"/>
      </w:pPr>
      <w:r>
        <w:t>CTA: เลือก 2 อย่างที่ต้องมีจึงจะยอมทดลอง</w:t>
      </w:r>
    </w:p>
    <w:p>
      <w:pPr>
        <w:pStyle w:val="Heading3"/>
      </w:pPr>
      <w:r>
        <w:t>Production note</w:t>
      </w:r>
    </w:p>
    <w:p>
      <w:pPr>
        <w:pStyle w:val="ListBullet"/>
      </w:pPr>
      <w:r>
        <w:t>Visual: price card 350 บาทคู่กับช่องข้อมูลที่ยังไม่ทราบ</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hook retention และ qualified comment theme กับ control; ยังไม่ตั้งตัวเลข absolute ก่อน baseline</w:t>
      </w:r>
    </w:p>
    <w:p>
      <w:pPr>
        <w:pStyle w:val="Heading3"/>
      </w:pPr>
      <w:r>
        <w:t>Claim/compliance note</w:t>
      </w:r>
    </w:p>
    <w:p>
      <w:pPr>
        <w:pStyle w:val="BodyThai"/>
      </w:pPr>
      <w:r>
        <w:t>ไม่กล่าวว่าคุ้มค่าและไม่คำนวณ per-use จน pack/dosage พร้อม. Asset ต้องผ่าน product evidence → regulatory/legal → platform policy → final version log; ห้ามใช้ testimonial หรือ before/after ที่ไม่มีหลักฐาน</w:t>
      </w:r>
    </w:p>
    <w:p>
      <w:pPr>
        <w:pStyle w:val="Heading2"/>
      </w:pPr>
      <w:r>
        <w:t>คลิปที่ 5 — อ่านคำโฆษณาให้ทัน</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Awareness</w:t>
            </w:r>
          </w:p>
        </w:tc>
      </w:tr>
      <w:tr>
        <w:tc>
          <w:tcPr>
            <w:tcW w:type="dxa" w:w="7569"/>
          </w:tcPr>
          <w:p>
            <w:r>
              <w:t>สัปดาห์</w:t>
            </w:r>
          </w:p>
        </w:tc>
        <w:tc>
          <w:tcPr>
            <w:tcW w:type="dxa" w:w="7569"/>
          </w:tcPr>
          <w:p>
            <w:r>
              <w:t>2</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“เห็นคำว่า clinical, dentist หรือ white แล้วถาม 3 ข้อนี้ก่อน”</w:t>
      </w:r>
    </w:p>
    <w:p>
      <w:pPr>
        <w:pStyle w:val="Heading3"/>
      </w:pPr>
      <w:r>
        <w:t>Spoken body พร้อม timecode</w:t>
      </w:r>
    </w:p>
    <w:p>
      <w:pPr>
        <w:pStyle w:val="BodyThai"/>
      </w:pPr>
      <w:r>
        <w:t>0:03–0:15 — ถามว่า test อะไร ใครทดสอบ เทียบกับอะไร และข้อความตรงกับฉลากหรือไม่</w:t>
      </w:r>
    </w:p>
    <w:p>
      <w:pPr>
        <w:pStyle w:val="BodyThai"/>
      </w:pPr>
      <w:r>
        <w:t>0:15–0:40 — วางหลักว่าแบรนด์ทดลองจะมี evidence ID ให้ทุกข้อความที่พิสูจน์ได้</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“เซฟ checklist นี้ไว้ใช้ก่อนซื้อครั้งต่อไป”</w:t>
      </w:r>
    </w:p>
    <w:p>
      <w:pPr>
        <w:pStyle w:val="Heading3"/>
      </w:pPr>
      <w:r>
        <w:t>Caption</w:t>
      </w:r>
    </w:p>
    <w:p>
      <w:pPr>
        <w:pStyle w:val="BodyThai"/>
      </w:pPr>
      <w:r>
        <w:t>เห็นคำว่า clinical, dentist หรือ white แล้วถาม 3 ข้อนี้ก่อน</w:t>
      </w:r>
    </w:p>
    <w:p>
      <w:pPr>
        <w:pStyle w:val="BodyThai"/>
      </w:pPr>
      <w:r>
        <w:t>ถามว่า test อะไร ใครทดสอบ เทียบกับอะไร และข้อความตรงกับฉลากหรือไม่ วางหลักว่าแบรนด์ทดลองจะมี evidence ID ให้ทุกข้อความที่พิสูจน์ได้</w:t>
      </w:r>
    </w:p>
    <w:p>
      <w:pPr>
        <w:pStyle w:val="BodyThai"/>
      </w:pPr>
      <w:r>
        <w:t>CTA: เซฟ checklist นี้ไว้ใช้ก่อนซื้อครั้งต่อไป</w:t>
      </w:r>
    </w:p>
    <w:p>
      <w:pPr>
        <w:pStyle w:val="Heading3"/>
      </w:pPr>
      <w:r>
        <w:t>Production note</w:t>
      </w:r>
    </w:p>
    <w:p>
      <w:pPr>
        <w:pStyle w:val="ListBullet"/>
      </w:pPr>
      <w:r>
        <w:t>Visual: evidence checklist animation; high-contrast captions</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hook retention และ qualified comment theme กับ control; ยังไม่ตั้งตัวเลข absolute ก่อน baseline</w:t>
      </w:r>
    </w:p>
    <w:p>
      <w:pPr>
        <w:pStyle w:val="Heading3"/>
      </w:pPr>
      <w:r>
        <w:t>Claim/compliance note</w:t>
      </w:r>
    </w:p>
    <w:p>
      <w:pPr>
        <w:pStyle w:val="BodyThai"/>
      </w:pPr>
      <w:r>
        <w:t>เป็นความรู้ทั่วไป ไม่กล่าวหาคู่แข่งหรือรับรองสินค้า. Asset ต้องผ่าน product evidence → regulatory/legal → platform policy → final version log; ห้ามใช้ testimonial หรือ before/after ที่ไม่มีหลักฐาน</w:t>
      </w:r>
    </w:p>
    <w:p>
      <w:pPr>
        <w:pStyle w:val="Heading2"/>
      </w:pPr>
      <w:r>
        <w:t>คลิปที่ 6 — Routine audit 30 วินาที</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Awareness</w:t>
            </w:r>
          </w:p>
        </w:tc>
      </w:tr>
      <w:tr>
        <w:tc>
          <w:tcPr>
            <w:tcW w:type="dxa" w:w="7569"/>
          </w:tcPr>
          <w:p>
            <w:r>
              <w:t>สัปดาห์</w:t>
            </w:r>
          </w:p>
        </w:tc>
        <w:tc>
          <w:tcPr>
            <w:tcW w:type="dxa" w:w="7569"/>
          </w:tcPr>
          <w:p>
            <w:r>
              <w:t>3</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“ก่อนซื้อหลอดใหม่ ลอง audit routine ตัวเอง 30 วินาที”</w:t>
      </w:r>
    </w:p>
    <w:p>
      <w:pPr>
        <w:pStyle w:val="Heading3"/>
      </w:pPr>
      <w:r>
        <w:t>Spoken body พร้อม timecode</w:t>
      </w:r>
    </w:p>
    <w:p>
      <w:pPr>
        <w:pStyle w:val="BodyThai"/>
      </w:pPr>
      <w:r>
        <w:t>0:03–0:15 — ถามเวลาใช้ ปริมาณ ความชอบด้านรส/โฟม และจุดที่ทำให้ข้ามขั้นตอน</w:t>
      </w:r>
    </w:p>
    <w:p>
      <w:pPr>
        <w:pStyle w:val="BodyThai"/>
      </w:pPr>
      <w:r>
        <w:t>0:15–0:40 — ชวนใช้คำตอบเพื่อเลือกประสบการณ์ที่ทำต่อเนื่องได้ ไม่ให้คำแนะนำรักษา</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“แคปหน้าจอคำถามและตอบในโน้ตส่วนตัว”</w:t>
      </w:r>
    </w:p>
    <w:p>
      <w:pPr>
        <w:pStyle w:val="Heading3"/>
      </w:pPr>
      <w:r>
        <w:t>Caption</w:t>
      </w:r>
    </w:p>
    <w:p>
      <w:pPr>
        <w:pStyle w:val="BodyThai"/>
      </w:pPr>
      <w:r>
        <w:t>ก่อนซื้อหลอดใหม่ ลอง audit routine ตัวเอง 30 วินาที</w:t>
      </w:r>
    </w:p>
    <w:p>
      <w:pPr>
        <w:pStyle w:val="BodyThai"/>
      </w:pPr>
      <w:r>
        <w:t>ถามเวลาใช้ ปริมาณ ความชอบด้านรส/โฟม และจุดที่ทำให้ข้ามขั้นตอน ชวนใช้คำตอบเพื่อเลือกประสบการณ์ที่ทำต่อเนื่องได้ ไม่ให้คำแนะนำรักษา</w:t>
      </w:r>
    </w:p>
    <w:p>
      <w:pPr>
        <w:pStyle w:val="BodyThai"/>
      </w:pPr>
      <w:r>
        <w:t>CTA: แคปหน้าจอคำถามและตอบในโน้ตส่วนตัว</w:t>
      </w:r>
    </w:p>
    <w:p>
      <w:pPr>
        <w:pStyle w:val="Heading3"/>
      </w:pPr>
      <w:r>
        <w:t>Production note</w:t>
      </w:r>
    </w:p>
    <w:p>
      <w:pPr>
        <w:pStyle w:val="ListBullet"/>
      </w:pPr>
      <w:r>
        <w:t>Visual: close-up ของ routine และตัวอักษรใหญ่; pattern interrupt ด้วย freeze-frame</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hook retention และ qualified comment theme กับ control; ยังไม่ตั้งตัวเลข absolute ก่อน baseline</w:t>
      </w:r>
    </w:p>
    <w:p>
      <w:pPr>
        <w:pStyle w:val="Heading3"/>
      </w:pPr>
      <w:r>
        <w:t>Claim/compliance note</w:t>
      </w:r>
    </w:p>
    <w:p>
      <w:pPr>
        <w:pStyle w:val="BodyThai"/>
      </w:pPr>
      <w:r>
        <w:t>ไม่ให้คำแนะนำทางการแพทย์; เรื่องสุขภาพเฉพาะบุคคลให้ปรึกษาวิชาชีพ. Asset ต้องผ่าน product evidence → regulatory/legal → platform policy → final version log; ห้ามใช้ testimonial หรือ before/after ที่ไม่มีหลักฐาน</w:t>
      </w:r>
    </w:p>
    <w:p>
      <w:pPr>
        <w:pStyle w:val="Heading2"/>
      </w:pPr>
      <w:r>
        <w:t>คลิปที่ 7 — เบื้องหลังคำว่าโปร่งใส</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Awareness</w:t>
            </w:r>
          </w:p>
        </w:tc>
      </w:tr>
      <w:tr>
        <w:tc>
          <w:tcPr>
            <w:tcW w:type="dxa" w:w="7569"/>
          </w:tcPr>
          <w:p>
            <w:r>
              <w:t>สัปดาห์</w:t>
            </w:r>
          </w:p>
        </w:tc>
        <w:tc>
          <w:tcPr>
            <w:tcW w:type="dxa" w:w="7569"/>
          </w:tcPr>
          <w:p>
            <w:r>
              <w:t>3</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“ความโปร่งใสไม่ใช่แค่โชว์ส่วนผสมหนึ่งตัว”</w:t>
      </w:r>
    </w:p>
    <w:p>
      <w:pPr>
        <w:pStyle w:val="Heading3"/>
      </w:pPr>
      <w:r>
        <w:t>Spoken body พร้อม timecode</w:t>
      </w:r>
    </w:p>
    <w:p>
      <w:pPr>
        <w:pStyle w:val="BodyThai"/>
      </w:pPr>
      <w:r>
        <w:t>0:03–0:15 — แสดง mock evidence workflow: formula version, test method, approved wording, asset log</w:t>
      </w:r>
    </w:p>
    <w:p>
      <w:pPr>
        <w:pStyle w:val="BodyThai"/>
      </w:pPr>
      <w:r>
        <w:t>0:15–0:40 — ย้ำว่าสิ่งที่ยังไม่ทราบจะระบุว่าไม่ทราบ ไม่เติมด้วย storytelling</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“กดติดตามเพื่อดูว่า product evidence pack ต้องมีอะไรบ้าง”</w:t>
      </w:r>
    </w:p>
    <w:p>
      <w:pPr>
        <w:pStyle w:val="Heading3"/>
      </w:pPr>
      <w:r>
        <w:t>Caption</w:t>
      </w:r>
    </w:p>
    <w:p>
      <w:pPr>
        <w:pStyle w:val="BodyThai"/>
      </w:pPr>
      <w:r>
        <w:t>ความโปร่งใสไม่ใช่แค่โชว์ส่วนผสมหนึ่งตัว</w:t>
      </w:r>
    </w:p>
    <w:p>
      <w:pPr>
        <w:pStyle w:val="BodyThai"/>
      </w:pPr>
      <w:r>
        <w:t>แสดง mock evidence workflow: formula version, test method, approved wording, asset log ย้ำว่าสิ่งที่ยังไม่ทราบจะระบุว่าไม่ทราบ ไม่เติมด้วย storytelling</w:t>
      </w:r>
    </w:p>
    <w:p>
      <w:pPr>
        <w:pStyle w:val="BodyThai"/>
      </w:pPr>
      <w:r>
        <w:t>CTA: กดติดตามเพื่อดูว่า product evidence pack ต้องมีอะไรบ้าง</w:t>
      </w:r>
    </w:p>
    <w:p>
      <w:pPr>
        <w:pStyle w:val="Heading3"/>
      </w:pPr>
      <w:r>
        <w:t>Production note</w:t>
      </w:r>
    </w:p>
    <w:p>
      <w:pPr>
        <w:pStyle w:val="ListBullet"/>
      </w:pPr>
      <w:r>
        <w:t>Visual: split-screen เช้า/กลางคืน; jump cut ทุก 6–8 วิ</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hook retention และ qualified comment theme กับ control; ยังไม่ตั้งตัวเลข absolute ก่อน baseline</w:t>
      </w:r>
    </w:p>
    <w:p>
      <w:pPr>
        <w:pStyle w:val="Heading3"/>
      </w:pPr>
      <w:r>
        <w:t>Claim/compliance note</w:t>
      </w:r>
    </w:p>
    <w:p>
      <w:pPr>
        <w:pStyle w:val="BodyThai"/>
      </w:pPr>
      <w:r>
        <w:t>ห้ามแสดงสูตร/ใบรับรอง/ผลทดสอบที่ยังไม่มี. Asset ต้องผ่าน product evidence → regulatory/legal → platform policy → final version log; ห้ามใช้ testimonial หรือ before/after ที่ไม่มีหลักฐาน</w:t>
      </w:r>
    </w:p>
    <w:p>
      <w:pPr>
        <w:pStyle w:val="Heading2"/>
      </w:pPr>
      <w:r>
        <w:t>คลิปที่ 8 — สามชั้นของความพรีเมียม</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Awareness</w:t>
            </w:r>
          </w:p>
        </w:tc>
      </w:tr>
      <w:tr>
        <w:tc>
          <w:tcPr>
            <w:tcW w:type="dxa" w:w="7569"/>
          </w:tcPr>
          <w:p>
            <w:r>
              <w:t>สัปดาห์</w:t>
            </w:r>
          </w:p>
        </w:tc>
        <w:tc>
          <w:tcPr>
            <w:tcW w:type="dxa" w:w="7569"/>
          </w:tcPr>
          <w:p>
            <w:r>
              <w:t>3</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“พรีเมียมมีอย่างน้อย 3 ชั้น—ของที่เห็น ของที่รู้สึก และของที่พิสูจน์ได้”</w:t>
      </w:r>
    </w:p>
    <w:p>
      <w:pPr>
        <w:pStyle w:val="Heading3"/>
      </w:pPr>
      <w:r>
        <w:t>Spoken body พร้อม timecode</w:t>
      </w:r>
    </w:p>
    <w:p>
      <w:pPr>
        <w:pStyle w:val="BodyThai"/>
      </w:pPr>
      <w:r>
        <w:t>0:03–0:15 — Layer 1 design/pack, Layer 2 taste/texture/ritual, Layer 3 evidence/quality process</w:t>
      </w:r>
    </w:p>
    <w:p>
      <w:pPr>
        <w:pStyle w:val="BodyThai"/>
      </w:pPr>
      <w:r>
        <w:t>0:15–0:40 — ถามว่าชั้นใดทำให้ซื้อครั้งแรกและชั้นใดทำให้ซื้อซ้ำ</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“ตอบ 1–3 แล้วบอกเหตุผลสั้น ๆ”</w:t>
      </w:r>
    </w:p>
    <w:p>
      <w:pPr>
        <w:pStyle w:val="Heading3"/>
      </w:pPr>
      <w:r>
        <w:t>Caption</w:t>
      </w:r>
    </w:p>
    <w:p>
      <w:pPr>
        <w:pStyle w:val="BodyThai"/>
      </w:pPr>
      <w:r>
        <w:t>พรีเมียมมีอย่างน้อย 3 ชั้น—ของที่เห็น ของที่รู้สึก และของที่พิสูจน์ได้</w:t>
      </w:r>
    </w:p>
    <w:p>
      <w:pPr>
        <w:pStyle w:val="BodyThai"/>
      </w:pPr>
      <w:r>
        <w:t>Layer 1 design/pack, Layer 2 taste/texture/ritual, Layer 3 evidence/quality process ถามว่าชั้นใดทำให้ซื้อครั้งแรกและชั้นใดทำให้ซื้อซ้ำ</w:t>
      </w:r>
    </w:p>
    <w:p>
      <w:pPr>
        <w:pStyle w:val="BodyThai"/>
      </w:pPr>
      <w:r>
        <w:t>CTA: ตอบ 1–3 แล้วบอกเหตุผลสั้น ๆ</w:t>
      </w:r>
    </w:p>
    <w:p>
      <w:pPr>
        <w:pStyle w:val="Heading3"/>
      </w:pPr>
      <w:r>
        <w:t>Production note</w:t>
      </w:r>
    </w:p>
    <w:p>
      <w:pPr>
        <w:pStyle w:val="ListBullet"/>
      </w:pPr>
      <w:r>
        <w:t>Visual: macro texture แบบ concept ไม่แสดงสินค้าจริง; on-screen poll</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hook retention และ qualified comment theme กับ control; ยังไม่ตั้งตัวเลข absolute ก่อน baseline</w:t>
      </w:r>
    </w:p>
    <w:p>
      <w:pPr>
        <w:pStyle w:val="Heading3"/>
      </w:pPr>
      <w:r>
        <w:t>Claim/compliance note</w:t>
      </w:r>
    </w:p>
    <w:p>
      <w:pPr>
        <w:pStyle w:val="BodyThai"/>
      </w:pPr>
      <w:r>
        <w:t>เป็น framework เชิงแนวคิด ไม่ใช่ claim ของผลิตภัณฑ์. Asset ต้องผ่าน product evidence → regulatory/legal → platform policy → final version log; ห้ามใช้ testimonial หรือ before/after ที่ไม่มีหลักฐาน</w:t>
      </w:r>
    </w:p>
    <w:p>
      <w:pPr>
        <w:pStyle w:val="Heading2"/>
      </w:pPr>
      <w:r>
        <w:t>คลิปที่ 9 — Q&amp;A สิ่งที่ยังไม่รู้</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Awareness</w:t>
            </w:r>
          </w:p>
        </w:tc>
      </w:tr>
      <w:tr>
        <w:tc>
          <w:tcPr>
            <w:tcW w:type="dxa" w:w="7569"/>
          </w:tcPr>
          <w:p>
            <w:r>
              <w:t>สัปดาห์</w:t>
            </w:r>
          </w:p>
        </w:tc>
        <w:tc>
          <w:tcPr>
            <w:tcW w:type="dxa" w:w="7569"/>
          </w:tcPr>
          <w:p>
            <w:r>
              <w:t>4</w:t>
            </w:r>
          </w:p>
        </w:tc>
      </w:tr>
      <w:tr>
        <w:tc>
          <w:tcPr>
            <w:tcW w:type="dxa" w:w="7569"/>
          </w:tcPr>
          <w:p>
            <w:r>
              <w:t>ความยาว</w:t>
            </w:r>
          </w:p>
        </w:tc>
        <w:tc>
          <w:tcPr>
            <w:tcW w:type="dxa" w:w="7569"/>
          </w:tcPr>
          <w:p>
            <w:r>
              <w:t>75–90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“คลิปนี้จะตอบแบบตรงที่สุด: อะไรที่เรายังไม่รู้เกี่ยวกับแบรนด์ทดลอง”</w:t>
      </w:r>
    </w:p>
    <w:p>
      <w:pPr>
        <w:pStyle w:val="Heading3"/>
      </w:pPr>
      <w:r>
        <w:t>Spoken body พร้อม timecode</w:t>
      </w:r>
    </w:p>
    <w:p>
      <w:pPr>
        <w:pStyle w:val="BodyThai"/>
      </w:pPr>
      <w:r>
        <w:t>0:03–0:15 — ไล่ formula, pack, flavor, registration, test, margin, capacity ว่ายังเป็น gate</w:t>
      </w:r>
    </w:p>
    <w:p>
      <w:pPr>
        <w:pStyle w:val="BodyThai"/>
      </w:pPr>
      <w:r>
        <w:t>0:15–0:40 — อธิบายว่าความไม่รู้เหล่านี้เปลี่ยน positioning, claim และ economics อย่างไร</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“ฝากคำถามที่อยากให้ตอบด้วยหลักฐานก่อน launch”</w:t>
      </w:r>
    </w:p>
    <w:p>
      <w:pPr>
        <w:pStyle w:val="Heading3"/>
      </w:pPr>
      <w:r>
        <w:t>Caption</w:t>
      </w:r>
    </w:p>
    <w:p>
      <w:pPr>
        <w:pStyle w:val="BodyThai"/>
      </w:pPr>
      <w:r>
        <w:t>คลิปนี้จะตอบแบบตรงที่สุด: อะไรที่เรายังไม่รู้เกี่ยวกับแบรนด์ทดลอง</w:t>
      </w:r>
    </w:p>
    <w:p>
      <w:pPr>
        <w:pStyle w:val="BodyThai"/>
      </w:pPr>
      <w:r>
        <w:t>ไล่ formula, pack, flavor, registration, test, margin, capacity ว่ายังเป็น gate อธิบายว่าความไม่รู้เหล่านี้เปลี่ยน positioning, claim และ economics อย่างไร</w:t>
      </w:r>
    </w:p>
    <w:p>
      <w:pPr>
        <w:pStyle w:val="BodyThai"/>
      </w:pPr>
      <w:r>
        <w:t>CTA: ฝากคำถามที่อยากให้ตอบด้วยหลักฐานก่อน launch</w:t>
      </w:r>
    </w:p>
    <w:p>
      <w:pPr>
        <w:pStyle w:val="Heading3"/>
      </w:pPr>
      <w:r>
        <w:t>Production note</w:t>
      </w:r>
    </w:p>
    <w:p>
      <w:pPr>
        <w:pStyle w:val="ListBullet"/>
      </w:pPr>
      <w:r>
        <w:t>Visual: price card 350 บาทคู่กับช่องข้อมูลที่ยังไม่ทราบ</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hook retention และ qualified comment theme กับ control; ยังไม่ตั้งตัวเลข absolute ก่อน baseline</w:t>
      </w:r>
    </w:p>
    <w:p>
      <w:pPr>
        <w:pStyle w:val="Heading3"/>
      </w:pPr>
      <w:r>
        <w:t>Claim/compliance note</w:t>
      </w:r>
    </w:p>
    <w:p>
      <w:pPr>
        <w:pStyle w:val="BodyThai"/>
      </w:pPr>
      <w:r>
        <w:t>ห้ามทำให้ผู้ชมเข้าใจว่าสินค้าวางขายหรืออนุมัติแล้ว. Asset ต้องผ่าน product evidence → regulatory/legal → platform policy → final version log; ห้ามใช้ testimonial หรือ before/after ที่ไม่มีหลักฐาน</w:t>
      </w:r>
    </w:p>
    <w:p>
      <w:pPr>
        <w:pStyle w:val="Heading2"/>
      </w:pPr>
      <w:r>
        <w:t>คลิปที่ 10 — หนึ่งวันกับ ritual ที่ดี</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Awareness</w:t>
            </w:r>
          </w:p>
        </w:tc>
      </w:tr>
      <w:tr>
        <w:tc>
          <w:tcPr>
            <w:tcW w:type="dxa" w:w="7569"/>
          </w:tcPr>
          <w:p>
            <w:r>
              <w:t>สัปดาห์</w:t>
            </w:r>
          </w:p>
        </w:tc>
        <w:tc>
          <w:tcPr>
            <w:tcW w:type="dxa" w:w="7569"/>
          </w:tcPr>
          <w:p>
            <w:r>
              <w:t>4</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“Ritual ที่ดีไม่ควรต้องพึ่งแรงฮึดทุกวัน”</w:t>
      </w:r>
    </w:p>
    <w:p>
      <w:pPr>
        <w:pStyle w:val="Heading3"/>
      </w:pPr>
      <w:r>
        <w:t>Spoken body พร้อม timecode</w:t>
      </w:r>
    </w:p>
    <w:p>
      <w:pPr>
        <w:pStyle w:val="BodyThai"/>
      </w:pPr>
      <w:r>
        <w:t>0:03–0:15 — เล่า morning/evening cue, วางของให้หยิบง่าย, ลด friction และจบด้วย experience note</w:t>
      </w:r>
    </w:p>
    <w:p>
      <w:pPr>
        <w:pStyle w:val="BodyThai"/>
      </w:pPr>
      <w:r>
        <w:t>0:15–0:40 — โยงว่านี่คือโจทย์ออกแบบประสบการณ์ ไม่ใช่คำสัญญาประสิทธิภาพ</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“แชร์ friction เล็ก ๆ ที่ทำให้คุณข้าม routine”</w:t>
      </w:r>
    </w:p>
    <w:p>
      <w:pPr>
        <w:pStyle w:val="Heading3"/>
      </w:pPr>
      <w:r>
        <w:t>Caption</w:t>
      </w:r>
    </w:p>
    <w:p>
      <w:pPr>
        <w:pStyle w:val="BodyThai"/>
      </w:pPr>
      <w:r>
        <w:t>Ritual ที่ดีไม่ควรต้องพึ่งแรงฮึดทุกวัน</w:t>
      </w:r>
    </w:p>
    <w:p>
      <w:pPr>
        <w:pStyle w:val="BodyThai"/>
      </w:pPr>
      <w:r>
        <w:t>เล่า morning/evening cue, วางของให้หยิบง่าย, ลด friction และจบด้วย experience note โยงว่านี่คือโจทย์ออกแบบประสบการณ์ ไม่ใช่คำสัญญาประสิทธิภาพ</w:t>
      </w:r>
    </w:p>
    <w:p>
      <w:pPr>
        <w:pStyle w:val="BodyThai"/>
      </w:pPr>
      <w:r>
        <w:t>CTA: แชร์ friction เล็ก ๆ ที่ทำให้คุณข้าม routine</w:t>
      </w:r>
    </w:p>
    <w:p>
      <w:pPr>
        <w:pStyle w:val="Heading3"/>
      </w:pPr>
      <w:r>
        <w:t>Production note</w:t>
      </w:r>
    </w:p>
    <w:p>
      <w:pPr>
        <w:pStyle w:val="ListBullet"/>
      </w:pPr>
      <w:r>
        <w:t>Visual: evidence checklist animation; high-contrast captions</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hook retention และ qualified comment theme กับ control; ยังไม่ตั้งตัวเลข absolute ก่อน baseline</w:t>
      </w:r>
    </w:p>
    <w:p>
      <w:pPr>
        <w:pStyle w:val="Heading3"/>
      </w:pPr>
      <w:r>
        <w:t>Claim/compliance note</w:t>
      </w:r>
    </w:p>
    <w:p>
      <w:pPr>
        <w:pStyle w:val="BodyThai"/>
      </w:pPr>
      <w:r>
        <w:t>ไม่กล่าวผลลัพธ์ทางทันตกรรม. Asset ต้องผ่าน product evidence → regulatory/legal → platform policy → final version log; ห้ามใช้ testimonial หรือ before/after ที่ไม่มีหลักฐาน</w:t>
      </w:r>
    </w:p>
    <w:p>
      <w:pPr>
        <w:pStyle w:val="Heading2"/>
      </w:pPr>
      <w:r>
        <w:t>คลิปที่ 11 — ราคาเทียบแบบไม่หลอก</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Consideration</w:t>
            </w:r>
          </w:p>
        </w:tc>
      </w:tr>
      <w:tr>
        <w:tc>
          <w:tcPr>
            <w:tcW w:type="dxa" w:w="7569"/>
          </w:tcPr>
          <w:p>
            <w:r>
              <w:t>สัปดาห์</w:t>
            </w:r>
          </w:p>
        </w:tc>
        <w:tc>
          <w:tcPr>
            <w:tcW w:type="dxa" w:w="7569"/>
          </w:tcPr>
          <w:p>
            <w:r>
              <w:t>5</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“อย่าเทียบยาสีฟันด้วยราคาหน้าหลอดอย่างเดียว”</w:t>
      </w:r>
    </w:p>
    <w:p>
      <w:pPr>
        <w:pStyle w:val="Heading3"/>
      </w:pPr>
      <w:r>
        <w:t>Spoken body พร้อม timecode</w:t>
      </w:r>
    </w:p>
    <w:p>
      <w:pPr>
        <w:pStyle w:val="BodyThai"/>
      </w:pPr>
      <w:r>
        <w:t>0:03–0:15 — สอนเทียบ pack size, price per 100g/ml, promotion date, source และ pack unit</w:t>
      </w:r>
    </w:p>
    <w:p>
      <w:pPr>
        <w:pStyle w:val="BodyThai"/>
      </w:pPr>
      <w:r>
        <w:t>0:15–0:40 — บอกว่าของแบรนด์ทดลองยังคำนวณไม่ได้จน pack size พร้อม</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“เซฟตาราง 5 ช่องแล้วใช้กับสินค้าที่คุณกำลังดู”</w:t>
      </w:r>
    </w:p>
    <w:p>
      <w:pPr>
        <w:pStyle w:val="Heading3"/>
      </w:pPr>
      <w:r>
        <w:t>Caption</w:t>
      </w:r>
    </w:p>
    <w:p>
      <w:pPr>
        <w:pStyle w:val="BodyThai"/>
      </w:pPr>
      <w:r>
        <w:t>อย่าเทียบยาสีฟันด้วยราคาหน้าหลอดอย่างเดียว</w:t>
      </w:r>
    </w:p>
    <w:p>
      <w:pPr>
        <w:pStyle w:val="BodyThai"/>
      </w:pPr>
      <w:r>
        <w:t>สอนเทียบ pack size, price per 100g/ml, promotion date, source และ pack unit บอกว่าของแบรนด์ทดลองยังคำนวณไม่ได้จน pack size พร้อม</w:t>
      </w:r>
    </w:p>
    <w:p>
      <w:pPr>
        <w:pStyle w:val="BodyThai"/>
      </w:pPr>
      <w:r>
        <w:t>CTA: เซฟตาราง 5 ช่องแล้วใช้กับสินค้าที่คุณกำลังดู</w:t>
      </w:r>
    </w:p>
    <w:p>
      <w:pPr>
        <w:pStyle w:val="Heading3"/>
      </w:pPr>
      <w:r>
        <w:t>Production note</w:t>
      </w:r>
    </w:p>
    <w:p>
      <w:pPr>
        <w:pStyle w:val="ListBullet"/>
      </w:pPr>
      <w:r>
        <w:t>Visual: close-up ของ routine และตัวอักษรใหญ่; pattern interrupt ด้วย freeze-frame</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save/share, evidence-page visit และ sample intent กับ control; ต้องทำซ้ำอย่างน้อย 2 cohorts</w:t>
      </w:r>
    </w:p>
    <w:p>
      <w:pPr>
        <w:pStyle w:val="Heading3"/>
      </w:pPr>
      <w:r>
        <w:t>Claim/compliance note</w:t>
      </w:r>
    </w:p>
    <w:p>
      <w:pPr>
        <w:pStyle w:val="BodyThai"/>
      </w:pPr>
      <w:r>
        <w:t>ห้ามสรุปว่าถูก/แพงกว่าคู่แข่งโดยไม่มี observed data. Asset ต้องผ่าน product evidence → regulatory/legal → platform policy → final version log; ห้ามใช้ testimonial หรือ before/after ที่ไม่มีหลักฐาน</w:t>
      </w:r>
    </w:p>
    <w:p>
      <w:pPr>
        <w:pStyle w:val="Heading2"/>
      </w:pPr>
      <w:r>
        <w:t>คลิปที่ 12 — Proof ladder 5 ขั้น</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Consideration</w:t>
            </w:r>
          </w:p>
        </w:tc>
      </w:tr>
      <w:tr>
        <w:tc>
          <w:tcPr>
            <w:tcW w:type="dxa" w:w="7569"/>
          </w:tcPr>
          <w:p>
            <w:r>
              <w:t>สัปดาห์</w:t>
            </w:r>
          </w:p>
        </w:tc>
        <w:tc>
          <w:tcPr>
            <w:tcW w:type="dxa" w:w="7569"/>
          </w:tcPr>
          <w:p>
            <w:r>
              <w:t>5</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“คำอ้างเดียวกัน หลักฐานแข็งแรงไม่เท่ากัน”</w:t>
      </w:r>
    </w:p>
    <w:p>
      <w:pPr>
        <w:pStyle w:val="Heading3"/>
      </w:pPr>
      <w:r>
        <w:t>Spoken body พร้อม timecode</w:t>
      </w:r>
    </w:p>
    <w:p>
      <w:pPr>
        <w:pStyle w:val="BodyThai"/>
      </w:pPr>
      <w:r>
        <w:t>0:03–0:15 — เรียง concept, ingredient rationale, lab method, user test, independent/clinical evidence โดยบอกว่า relevance สำคัญ</w:t>
      </w:r>
    </w:p>
    <w:p>
      <w:pPr>
        <w:pStyle w:val="BodyThai"/>
      </w:pPr>
      <w:r>
        <w:t>0:15–0:40 — ย้ำว่าหลักฐานต้องตรงสูตร dose population และ wording</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“คอมเมนต์คำอ้างหนึ่งคำที่อยากให้เราแกะ evidence ladder”</w:t>
      </w:r>
    </w:p>
    <w:p>
      <w:pPr>
        <w:pStyle w:val="Heading3"/>
      </w:pPr>
      <w:r>
        <w:t>Caption</w:t>
      </w:r>
    </w:p>
    <w:p>
      <w:pPr>
        <w:pStyle w:val="BodyThai"/>
      </w:pPr>
      <w:r>
        <w:t>คำอ้างเดียวกัน หลักฐานแข็งแรงไม่เท่ากัน</w:t>
      </w:r>
    </w:p>
    <w:p>
      <w:pPr>
        <w:pStyle w:val="BodyThai"/>
      </w:pPr>
      <w:r>
        <w:t>เรียง concept, ingredient rationale, lab method, user test, independent/clinical evidence โดยบอกว่า relevance สำคัญ ย้ำว่าหลักฐานต้องตรงสูตร dose population และ wording</w:t>
      </w:r>
    </w:p>
    <w:p>
      <w:pPr>
        <w:pStyle w:val="BodyThai"/>
      </w:pPr>
      <w:r>
        <w:t>CTA: คอมเมนต์คำอ้างหนึ่งคำที่อยากให้เราแกะ evidence ladder</w:t>
      </w:r>
    </w:p>
    <w:p>
      <w:pPr>
        <w:pStyle w:val="Heading3"/>
      </w:pPr>
      <w:r>
        <w:t>Production note</w:t>
      </w:r>
    </w:p>
    <w:p>
      <w:pPr>
        <w:pStyle w:val="ListBullet"/>
      </w:pPr>
      <w:r>
        <w:t>Visual: split-screen เช้า/กลางคืน; jump cut ทุก 6–8 วิ</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save/share, evidence-page visit และ sample intent กับ control; ต้องทำซ้ำอย่างน้อย 2 cohorts</w:t>
      </w:r>
    </w:p>
    <w:p>
      <w:pPr>
        <w:pStyle w:val="Heading3"/>
      </w:pPr>
      <w:r>
        <w:t>Claim/compliance note</w:t>
      </w:r>
    </w:p>
    <w:p>
      <w:pPr>
        <w:pStyle w:val="BodyThai"/>
      </w:pPr>
      <w:r>
        <w:t>ไม่อ้างว่าขั้นใดมีอยู่ในสินค้าทดลอง. Asset ต้องผ่าน product evidence → regulatory/legal → platform policy → final version log; ห้ามใช้ testimonial หรือ before/after ที่ไม่มีหลักฐาน</w:t>
      </w:r>
    </w:p>
    <w:p>
      <w:pPr>
        <w:pStyle w:val="Heading2"/>
      </w:pPr>
      <w:r>
        <w:t>คลิปที่ 13 — ดีไซน์ที่ไม่ใช่แค่สวย</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Consideration</w:t>
            </w:r>
          </w:p>
        </w:tc>
      </w:tr>
      <w:tr>
        <w:tc>
          <w:tcPr>
            <w:tcW w:type="dxa" w:w="7569"/>
          </w:tcPr>
          <w:p>
            <w:r>
              <w:t>สัปดาห์</w:t>
            </w:r>
          </w:p>
        </w:tc>
        <w:tc>
          <w:tcPr>
            <w:tcW w:type="dxa" w:w="7569"/>
          </w:tcPr>
          <w:p>
            <w:r>
              <w:t>5</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“แพ็กเกจสวยแต่ใช้ยาก ยังเรียก premium ได้ไหม?”</w:t>
      </w:r>
    </w:p>
    <w:p>
      <w:pPr>
        <w:pStyle w:val="Heading3"/>
      </w:pPr>
      <w:r>
        <w:t>Spoken body พร้อม timecode</w:t>
      </w:r>
    </w:p>
    <w:p>
      <w:pPr>
        <w:pStyle w:val="BodyThai"/>
      </w:pPr>
      <w:r>
        <w:t>0:03–0:15 — ชวนดู grip, cap, dispensing, readability, hygiene, storage, waste และ accessibility</w:t>
      </w:r>
    </w:p>
    <w:p>
      <w:pPr>
        <w:pStyle w:val="BodyThai"/>
      </w:pPr>
      <w:r>
        <w:t>0:15–0:40 — เตรียม packaging test ด้วย task จริง ไม่ถามแค่ชอบหรือไม่ชอบ</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“ส่งต่อให้คนที่เคยหงุดหงิดกับฝาหรือหลอด”</w:t>
      </w:r>
    </w:p>
    <w:p>
      <w:pPr>
        <w:pStyle w:val="Heading3"/>
      </w:pPr>
      <w:r>
        <w:t>Caption</w:t>
      </w:r>
    </w:p>
    <w:p>
      <w:pPr>
        <w:pStyle w:val="BodyThai"/>
      </w:pPr>
      <w:r>
        <w:t>แพ็กเกจสวยแต่ใช้ยาก ยังเรียก premium ได้ไหม?</w:t>
      </w:r>
    </w:p>
    <w:p>
      <w:pPr>
        <w:pStyle w:val="BodyThai"/>
      </w:pPr>
      <w:r>
        <w:t>ชวนดู grip, cap, dispensing, readability, hygiene, storage, waste และ accessibility เตรียม packaging test ด้วย task จริง ไม่ถามแค่ชอบหรือไม่ชอบ</w:t>
      </w:r>
    </w:p>
    <w:p>
      <w:pPr>
        <w:pStyle w:val="BodyThai"/>
      </w:pPr>
      <w:r>
        <w:t>CTA: ส่งต่อให้คนที่เคยหงุดหงิดกับฝาหรือหลอด</w:t>
      </w:r>
    </w:p>
    <w:p>
      <w:pPr>
        <w:pStyle w:val="Heading3"/>
      </w:pPr>
      <w:r>
        <w:t>Production note</w:t>
      </w:r>
    </w:p>
    <w:p>
      <w:pPr>
        <w:pStyle w:val="ListBullet"/>
      </w:pPr>
      <w:r>
        <w:t>Visual: macro texture แบบ concept ไม่แสดงสินค้าจริง; on-screen poll</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save/share, evidence-page visit และ sample intent กับ control; ต้องทำซ้ำอย่างน้อย 2 cohorts</w:t>
      </w:r>
    </w:p>
    <w:p>
      <w:pPr>
        <w:pStyle w:val="Heading3"/>
      </w:pPr>
      <w:r>
        <w:t>Claim/compliance note</w:t>
      </w:r>
    </w:p>
    <w:p>
      <w:pPr>
        <w:pStyle w:val="BodyThai"/>
      </w:pPr>
      <w:r>
        <w:t>ไม่กล่าวว่าวัสดุยั่งยืน/ปลอดภัยจนมีหลักฐาน. Asset ต้องผ่าน product evidence → regulatory/legal → platform policy → final version log; ห้ามใช้ testimonial หรือ before/after ที่ไม่มีหลักฐาน</w:t>
      </w:r>
    </w:p>
    <w:p>
      <w:pPr>
        <w:pStyle w:val="Heading2"/>
      </w:pPr>
      <w:r>
        <w:t>คลิปที่ 14 — Use case คนทำงาน</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Consideration</w:t>
            </w:r>
          </w:p>
        </w:tc>
      </w:tr>
      <w:tr>
        <w:tc>
          <w:tcPr>
            <w:tcW w:type="dxa" w:w="7569"/>
          </w:tcPr>
          <w:p>
            <w:r>
              <w:t>สัปดาห์</w:t>
            </w:r>
          </w:p>
        </w:tc>
        <w:tc>
          <w:tcPr>
            <w:tcW w:type="dxa" w:w="7569"/>
          </w:tcPr>
          <w:p>
            <w:r>
              <w:t>6</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“เช้าเร่งแค่ไหน routine ก็ต้องไม่กลายเป็นงานเพิ่ม”</w:t>
      </w:r>
    </w:p>
    <w:p>
      <w:pPr>
        <w:pStyle w:val="Heading3"/>
      </w:pPr>
      <w:r>
        <w:t>Spoken body พร้อม timecode</w:t>
      </w:r>
    </w:p>
    <w:p>
      <w:pPr>
        <w:pStyle w:val="BodyThai"/>
      </w:pPr>
      <w:r>
        <w:t>0:03–0:15 — เล่าสถานการณ์คนทำงานเมือง: เวลา สัมผัส กลิ่น/รส และพกพาเป็น hypothesis</w:t>
      </w:r>
    </w:p>
    <w:p>
      <w:pPr>
        <w:pStyle w:val="BodyThai"/>
      </w:pPr>
      <w:r>
        <w:t>0:15–0:40 — เสนอให้ทดลอง journey map ตั้งแต่หยิบจนเก็บ แล้ววัด friction</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“บอก step ที่เสียเวลาที่สุดใน routine เช้า”</w:t>
      </w:r>
    </w:p>
    <w:p>
      <w:pPr>
        <w:pStyle w:val="Heading3"/>
      </w:pPr>
      <w:r>
        <w:t>Caption</w:t>
      </w:r>
    </w:p>
    <w:p>
      <w:pPr>
        <w:pStyle w:val="BodyThai"/>
      </w:pPr>
      <w:r>
        <w:t>เช้าเร่งแค่ไหน routine ก็ต้องไม่กลายเป็นงานเพิ่ม</w:t>
      </w:r>
    </w:p>
    <w:p>
      <w:pPr>
        <w:pStyle w:val="BodyThai"/>
      </w:pPr>
      <w:r>
        <w:t>เล่าสถานการณ์คนทำงานเมือง: เวลา สัมผัส กลิ่น/รส และพกพาเป็น hypothesis เสนอให้ทดลอง journey map ตั้งแต่หยิบจนเก็บ แล้ววัด friction</w:t>
      </w:r>
    </w:p>
    <w:p>
      <w:pPr>
        <w:pStyle w:val="BodyThai"/>
      </w:pPr>
      <w:r>
        <w:t>CTA: บอก step ที่เสียเวลาที่สุดใน routine เช้า</w:t>
      </w:r>
    </w:p>
    <w:p>
      <w:pPr>
        <w:pStyle w:val="Heading3"/>
      </w:pPr>
      <w:r>
        <w:t>Production note</w:t>
      </w:r>
    </w:p>
    <w:p>
      <w:pPr>
        <w:pStyle w:val="ListBullet"/>
      </w:pPr>
      <w:r>
        <w:t>Visual: price card 350 บาทคู่กับช่องข้อมูลที่ยังไม่ทราบ</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save/share, evidence-page visit และ sample intent กับ control; ต้องทำซ้ำอย่างน้อย 2 cohorts</w:t>
      </w:r>
    </w:p>
    <w:p>
      <w:pPr>
        <w:pStyle w:val="Heading3"/>
      </w:pPr>
      <w:r>
        <w:t>Claim/compliance note</w:t>
      </w:r>
    </w:p>
    <w:p>
      <w:pPr>
        <w:pStyle w:val="BodyThai"/>
      </w:pPr>
      <w:r>
        <w:t>Persona เป็นสมมติฐาน ไม่อ้างเป็นตัวแทนคนไทย. Asset ต้องผ่าน product evidence → regulatory/legal → platform policy → final version log; ห้ามใช้ testimonial หรือ before/after ที่ไม่มีหลักฐาน</w:t>
      </w:r>
    </w:p>
    <w:p>
      <w:pPr>
        <w:pStyle w:val="Heading2"/>
      </w:pPr>
      <w:r>
        <w:t>คลิปที่ 15 — Use case คนไวต่อประสบการณ์</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Consideration</w:t>
            </w:r>
          </w:p>
        </w:tc>
      </w:tr>
      <w:tr>
        <w:tc>
          <w:tcPr>
            <w:tcW w:type="dxa" w:w="7569"/>
          </w:tcPr>
          <w:p>
            <w:r>
              <w:t>สัปดาห์</w:t>
            </w:r>
          </w:p>
        </w:tc>
        <w:tc>
          <w:tcPr>
            <w:tcW w:type="dxa" w:w="7569"/>
          </w:tcPr>
          <w:p>
            <w:r>
              <w:t>6</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“คำว่า “อ่อนโยน” ไม่ควรเป็นคำลอย ๆ”</w:t>
      </w:r>
    </w:p>
    <w:p>
      <w:pPr>
        <w:pStyle w:val="Heading3"/>
      </w:pPr>
      <w:r>
        <w:t>Spoken body พร้อม timecode</w:t>
      </w:r>
    </w:p>
    <w:p>
      <w:pPr>
        <w:pStyle w:val="BodyThai"/>
      </w:pPr>
      <w:r>
        <w:t>0:03–0:15 — แยก self-reported comfort จาก sensitivity relief claim และบอกว่าต้องใช้สูตร/ผลทดสอบต่างกัน</w:t>
      </w:r>
    </w:p>
    <w:p>
      <w:pPr>
        <w:pStyle w:val="BodyThai"/>
      </w:pPr>
      <w:r>
        <w:t>0:15–0:40 — ชวนผู้ใช้บรรยาย sensation แบบไม่วินิจฉัย: แสบ ร้อน โฟม รส และ after-feel</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“หากมีอาการผิดปกติให้หยุดใช้และปรึกษาวิชาชีพ; คอมเมนต์เฉพาะ preference ทั่วไป”</w:t>
      </w:r>
    </w:p>
    <w:p>
      <w:pPr>
        <w:pStyle w:val="Heading3"/>
      </w:pPr>
      <w:r>
        <w:t>Caption</w:t>
      </w:r>
    </w:p>
    <w:p>
      <w:pPr>
        <w:pStyle w:val="BodyThai"/>
      </w:pPr>
      <w:r>
        <w:t>คำว่า “อ่อนโยน” ไม่ควรเป็นคำลอย ๆ</w:t>
      </w:r>
    </w:p>
    <w:p>
      <w:pPr>
        <w:pStyle w:val="BodyThai"/>
      </w:pPr>
      <w:r>
        <w:t>แยก self-reported comfort จาก sensitivity relief claim และบอกว่าต้องใช้สูตร/ผลทดสอบต่างกัน ชวนผู้ใช้บรรยาย sensation แบบไม่วินิจฉัย: แสบ ร้อน โฟม รส และ after-feel</w:t>
      </w:r>
    </w:p>
    <w:p>
      <w:pPr>
        <w:pStyle w:val="BodyThai"/>
      </w:pPr>
      <w:r>
        <w:t>CTA: หากมีอาการผิดปกติให้หยุดใช้และปรึกษาวิชาชีพ; คอมเมนต์เฉพาะ preference ทั่วไป</w:t>
      </w:r>
    </w:p>
    <w:p>
      <w:pPr>
        <w:pStyle w:val="Heading3"/>
      </w:pPr>
      <w:r>
        <w:t>Production note</w:t>
      </w:r>
    </w:p>
    <w:p>
      <w:pPr>
        <w:pStyle w:val="ListBullet"/>
      </w:pPr>
      <w:r>
        <w:t>Visual: evidence checklist animation; high-contrast captions</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save/share, evidence-page visit และ sample intent กับ control; ต้องทำซ้ำอย่างน้อย 2 cohorts</w:t>
      </w:r>
    </w:p>
    <w:p>
      <w:pPr>
        <w:pStyle w:val="Heading3"/>
      </w:pPr>
      <w:r>
        <w:t>Claim/compliance note</w:t>
      </w:r>
    </w:p>
    <w:p>
      <w:pPr>
        <w:pStyle w:val="BodyThai"/>
      </w:pPr>
      <w:r>
        <w:t>ห้ามใช้ sensitivity-relief claim หรือให้คำแนะนำรักษา. Asset ต้องผ่าน product evidence → regulatory/legal → platform policy → final version log; ห้ามใช้ testimonial หรือ before/after ที่ไม่มีหลักฐาน</w:t>
      </w:r>
    </w:p>
    <w:p>
      <w:pPr>
        <w:pStyle w:val="Heading2"/>
      </w:pPr>
      <w:r>
        <w:t>คลิปที่ 16 — บ้านเดียว preference ต่างกัน</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Consideration</w:t>
            </w:r>
          </w:p>
        </w:tc>
      </w:tr>
      <w:tr>
        <w:tc>
          <w:tcPr>
            <w:tcW w:type="dxa" w:w="7569"/>
          </w:tcPr>
          <w:p>
            <w:r>
              <w:t>สัปดาห์</w:t>
            </w:r>
          </w:p>
        </w:tc>
        <w:tc>
          <w:tcPr>
            <w:tcW w:type="dxa" w:w="7569"/>
          </w:tcPr>
          <w:p>
            <w:r>
              <w:t>6</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“คนในบ้านเดียวกันอาจไม่ได้ชอบรสและโฟมเหมือนกัน”</w:t>
      </w:r>
    </w:p>
    <w:p>
      <w:pPr>
        <w:pStyle w:val="Heading3"/>
      </w:pPr>
      <w:r>
        <w:t>Spoken body พร้อม timecode</w:t>
      </w:r>
    </w:p>
    <w:p>
      <w:pPr>
        <w:pStyle w:val="BodyThai"/>
      </w:pPr>
      <w:r>
        <w:t>0:03–0:15 — เล่า decision tree: shared product vs individual preference, storage, availability, price</w:t>
      </w:r>
    </w:p>
    <w:p>
      <w:pPr>
        <w:pStyle w:val="BodyThai"/>
      </w:pPr>
      <w:r>
        <w:t>0:15–0:40 — ชี้ว่าการทำ family claim ต้องมี safety/age guidance และ label ที่รองรับ</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“โหวต “ใช้ร่วมกัน” หรือ “แยกคนละแบบ””</w:t>
      </w:r>
    </w:p>
    <w:p>
      <w:pPr>
        <w:pStyle w:val="Heading3"/>
      </w:pPr>
      <w:r>
        <w:t>Caption</w:t>
      </w:r>
    </w:p>
    <w:p>
      <w:pPr>
        <w:pStyle w:val="BodyThai"/>
      </w:pPr>
      <w:r>
        <w:t>คนในบ้านเดียวกันอาจไม่ได้ชอบรสและโฟมเหมือนกัน</w:t>
      </w:r>
    </w:p>
    <w:p>
      <w:pPr>
        <w:pStyle w:val="BodyThai"/>
      </w:pPr>
      <w:r>
        <w:t>เล่า decision tree: shared product vs individual preference, storage, availability, price ชี้ว่าการทำ family claim ต้องมี safety/age guidance และ label ที่รองรับ</w:t>
      </w:r>
    </w:p>
    <w:p>
      <w:pPr>
        <w:pStyle w:val="BodyThai"/>
      </w:pPr>
      <w:r>
        <w:t>CTA: โหวต “ใช้ร่วมกัน” หรือ “แยกคนละแบบ”</w:t>
      </w:r>
    </w:p>
    <w:p>
      <w:pPr>
        <w:pStyle w:val="Heading3"/>
      </w:pPr>
      <w:r>
        <w:t>Production note</w:t>
      </w:r>
    </w:p>
    <w:p>
      <w:pPr>
        <w:pStyle w:val="ListBullet"/>
      </w:pPr>
      <w:r>
        <w:t>Visual: close-up ของ routine และตัวอักษรใหญ่; pattern interrupt ด้วย freeze-frame</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save/share, evidence-page visit และ sample intent กับ control; ต้องทำซ้ำอย่างน้อย 2 cohorts</w:t>
      </w:r>
    </w:p>
    <w:p>
      <w:pPr>
        <w:pStyle w:val="Heading3"/>
      </w:pPr>
      <w:r>
        <w:t>Claim/compliance note</w:t>
      </w:r>
    </w:p>
    <w:p>
      <w:pPr>
        <w:pStyle w:val="BodyThai"/>
      </w:pPr>
      <w:r>
        <w:t>ไม่แนะนำการใช้กับเด็กหรือกลุ่มเฉพาะจนฉลากพร้อม. Asset ต้องผ่าน product evidence → regulatory/legal → platform policy → final version log; ห้ามใช้ testimonial หรือ before/after ที่ไม่มีหลักฐาน</w:t>
      </w:r>
    </w:p>
    <w:p>
      <w:pPr>
        <w:pStyle w:val="Heading2"/>
      </w:pPr>
      <w:r>
        <w:t>คลิปที่ 17 — BTS ก่อนพูดคำหนึ่งคำ</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Consideration</w:t>
            </w:r>
          </w:p>
        </w:tc>
      </w:tr>
      <w:tr>
        <w:tc>
          <w:tcPr>
            <w:tcW w:type="dxa" w:w="7569"/>
          </w:tcPr>
          <w:p>
            <w:r>
              <w:t>สัปดาห์</w:t>
            </w:r>
          </w:p>
        </w:tc>
        <w:tc>
          <w:tcPr>
            <w:tcW w:type="dxa" w:w="7569"/>
          </w:tcPr>
          <w:p>
            <w:r>
              <w:t>7</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“ก่อนคำโฆษณาหนึ่งคำออกจากห้องนี้ ต้องผ่านอะไรบ้าง?”</w:t>
      </w:r>
    </w:p>
    <w:p>
      <w:pPr>
        <w:pStyle w:val="Heading3"/>
      </w:pPr>
      <w:r>
        <w:t>Spoken body พร้อม timecode</w:t>
      </w:r>
    </w:p>
    <w:p>
      <w:pPr>
        <w:pStyle w:val="BodyThai"/>
      </w:pPr>
      <w:r>
        <w:t>0:03–0:15 — โชว์ flow product truth → evidence → regulatory → platform → version lock</w:t>
      </w:r>
    </w:p>
    <w:p>
      <w:pPr>
        <w:pStyle w:val="BodyThai"/>
      </w:pPr>
      <w:r>
        <w:t>0:15–0:40 — ยกตัวอย่างคำทั่วไปที่ต้องล็อกตามหลักฐานโดยไม่บอกว่าสินค้ามี benefit นั้น</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“เซฟ flow นี้และถามหา evidence ID ทุกครั้ง”</w:t>
      </w:r>
    </w:p>
    <w:p>
      <w:pPr>
        <w:pStyle w:val="Heading3"/>
      </w:pPr>
      <w:r>
        <w:t>Caption</w:t>
      </w:r>
    </w:p>
    <w:p>
      <w:pPr>
        <w:pStyle w:val="BodyThai"/>
      </w:pPr>
      <w:r>
        <w:t>ก่อนคำโฆษณาหนึ่งคำออกจากห้องนี้ ต้องผ่านอะไรบ้าง?</w:t>
      </w:r>
    </w:p>
    <w:p>
      <w:pPr>
        <w:pStyle w:val="BodyThai"/>
      </w:pPr>
      <w:r>
        <w:t>โชว์ flow product truth → evidence → regulatory → platform → version lock ยกตัวอย่างคำทั่วไปที่ต้องล็อกตามหลักฐานโดยไม่บอกว่าสินค้ามี benefit นั้น</w:t>
      </w:r>
    </w:p>
    <w:p>
      <w:pPr>
        <w:pStyle w:val="BodyThai"/>
      </w:pPr>
      <w:r>
        <w:t>CTA: เซฟ flow นี้และถามหา evidence ID ทุกครั้ง</w:t>
      </w:r>
    </w:p>
    <w:p>
      <w:pPr>
        <w:pStyle w:val="Heading3"/>
      </w:pPr>
      <w:r>
        <w:t>Production note</w:t>
      </w:r>
    </w:p>
    <w:p>
      <w:pPr>
        <w:pStyle w:val="ListBullet"/>
      </w:pPr>
      <w:r>
        <w:t>Visual: split-screen เช้า/กลางคืน; jump cut ทุก 6–8 วิ</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save/share, evidence-page visit และ sample intent กับ control; ต้องทำซ้ำอย่างน้อย 2 cohorts</w:t>
      </w:r>
    </w:p>
    <w:p>
      <w:pPr>
        <w:pStyle w:val="Heading3"/>
      </w:pPr>
      <w:r>
        <w:t>Claim/compliance note</w:t>
      </w:r>
    </w:p>
    <w:p>
      <w:pPr>
        <w:pStyle w:val="BodyThai"/>
      </w:pPr>
      <w:r>
        <w:t>ใช้กราฟิกจำลอง; ห้ามโชว์เอกสารปลอมหรือ status ที่ยังไม่มี. Asset ต้องผ่าน product evidence → regulatory/legal → platform policy → final version log; ห้ามใช้ testimonial หรือ before/after ที่ไม่มีหลักฐาน</w:t>
      </w:r>
    </w:p>
    <w:p>
      <w:pPr>
        <w:pStyle w:val="Heading2"/>
      </w:pPr>
      <w:r>
        <w:t>คลิปที่ 18 — รีวิวจริงต้องแยกอะไร</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Consideration</w:t>
            </w:r>
          </w:p>
        </w:tc>
      </w:tr>
      <w:tr>
        <w:tc>
          <w:tcPr>
            <w:tcW w:type="dxa" w:w="7569"/>
          </w:tcPr>
          <w:p>
            <w:r>
              <w:t>สัปดาห์</w:t>
            </w:r>
          </w:p>
        </w:tc>
        <w:tc>
          <w:tcPr>
            <w:tcW w:type="dxa" w:w="7569"/>
          </w:tcPr>
          <w:p>
            <w:r>
              <w:t>7</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“คะแนนดาวอย่างเดียวบอกไม่พอ”</w:t>
      </w:r>
    </w:p>
    <w:p>
      <w:pPr>
        <w:pStyle w:val="Heading3"/>
      </w:pPr>
      <w:r>
        <w:t>Spoken body พร้อม timecode</w:t>
      </w:r>
    </w:p>
    <w:p>
      <w:pPr>
        <w:pStyle w:val="BodyThai"/>
      </w:pPr>
      <w:r>
        <w:t>0:03–0:15 — สอนดู source type, verified status หากมี, date, product variant, exact excerpt และ sampling bias</w:t>
      </w:r>
    </w:p>
    <w:p>
      <w:pPr>
        <w:pStyle w:val="BodyThai"/>
      </w:pPr>
      <w:r>
        <w:t>0:15–0:40 — บอกว่าการวิเคราะห์นี้ de-identify/deduplicate และไม่สร้าง quote รวม</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“แชร์คลิปนี้แทนการเชื่อ review screenshot ที่ไม่มีที่มา”</w:t>
      </w:r>
    </w:p>
    <w:p>
      <w:pPr>
        <w:pStyle w:val="Heading3"/>
      </w:pPr>
      <w:r>
        <w:t>Caption</w:t>
      </w:r>
    </w:p>
    <w:p>
      <w:pPr>
        <w:pStyle w:val="BodyThai"/>
      </w:pPr>
      <w:r>
        <w:t>คะแนนดาวอย่างเดียวบอกไม่พอ</w:t>
      </w:r>
    </w:p>
    <w:p>
      <w:pPr>
        <w:pStyle w:val="BodyThai"/>
      </w:pPr>
      <w:r>
        <w:t>สอนดู source type, verified status หากมี, date, product variant, exact excerpt และ sampling bias บอกว่าการวิเคราะห์นี้ de-identify/deduplicate และไม่สร้าง quote รวม</w:t>
      </w:r>
    </w:p>
    <w:p>
      <w:pPr>
        <w:pStyle w:val="BodyThai"/>
      </w:pPr>
      <w:r>
        <w:t>CTA: แชร์คลิปนี้แทนการเชื่อ review screenshot ที่ไม่มีที่มา</w:t>
      </w:r>
    </w:p>
    <w:p>
      <w:pPr>
        <w:pStyle w:val="Heading3"/>
      </w:pPr>
      <w:r>
        <w:t>Production note</w:t>
      </w:r>
    </w:p>
    <w:p>
      <w:pPr>
        <w:pStyle w:val="ListBullet"/>
      </w:pPr>
      <w:r>
        <w:t>Visual: macro texture แบบ concept ไม่แสดงสินค้าจริง; on-screen poll</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save/share, evidence-page visit และ sample intent กับ control; ต้องทำซ้ำอย่างน้อย 2 cohorts</w:t>
      </w:r>
    </w:p>
    <w:p>
      <w:pPr>
        <w:pStyle w:val="Heading3"/>
      </w:pPr>
      <w:r>
        <w:t>Claim/compliance note</w:t>
      </w:r>
    </w:p>
    <w:p>
      <w:pPr>
        <w:pStyle w:val="BodyThai"/>
      </w:pPr>
      <w:r>
        <w:t>ไม่สรุป efficacy จากรีวิวและไม่เปิดเผย username. Asset ต้องผ่าน product evidence → regulatory/legal → platform policy → final version log; ห้ามใช้ testimonial หรือ before/after ที่ไม่มีหลักฐาน</w:t>
      </w:r>
    </w:p>
    <w:p>
      <w:pPr>
        <w:pStyle w:val="Heading2"/>
      </w:pPr>
      <w:r>
        <w:t>คลิปที่ 19 — 30 วันแรกวัดอะไร</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Consideration</w:t>
            </w:r>
          </w:p>
        </w:tc>
      </w:tr>
      <w:tr>
        <w:tc>
          <w:tcPr>
            <w:tcW w:type="dxa" w:w="7569"/>
          </w:tcPr>
          <w:p>
            <w:r>
              <w:t>สัปดาห์</w:t>
            </w:r>
          </w:p>
        </w:tc>
        <w:tc>
          <w:tcPr>
            <w:tcW w:type="dxa" w:w="7569"/>
          </w:tcPr>
          <w:p>
            <w:r>
              <w:t>8</w:t>
            </w:r>
          </w:p>
        </w:tc>
      </w:tr>
      <w:tr>
        <w:tc>
          <w:tcPr>
            <w:tcW w:type="dxa" w:w="7569"/>
          </w:tcPr>
          <w:p>
            <w:r>
              <w:t>ความยาว</w:t>
            </w:r>
          </w:p>
        </w:tc>
        <w:tc>
          <w:tcPr>
            <w:tcW w:type="dxa" w:w="7569"/>
          </w:tcPr>
          <w:p>
            <w:r>
              <w:t>75–90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“รีวิว 30 วันที่มีประโยชน์ ไม่ควรเริ่มจาก “ดีมาก””</w:t>
      </w:r>
    </w:p>
    <w:p>
      <w:pPr>
        <w:pStyle w:val="Heading3"/>
      </w:pPr>
      <w:r>
        <w:t>Spoken body พร้อม timecode</w:t>
      </w:r>
    </w:p>
    <w:p>
      <w:pPr>
        <w:pStyle w:val="BodyThai"/>
      </w:pPr>
      <w:r>
        <w:t>0:03–0:15 — เสนอ diary: first impression, D7 friction, D21 consistency, D30 repurchase intent/complaint</w:t>
      </w:r>
    </w:p>
    <w:p>
      <w:pPr>
        <w:pStyle w:val="BodyThai"/>
      </w:pPr>
      <w:r>
        <w:t>0:15–0:40 — แยก experience observation จาก health outcome และต้องมี consent</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“เซฟ diary นี้ไว้; หากทดลองจริงต้องใช้ protocol ที่อนุมัติ”</w:t>
      </w:r>
    </w:p>
    <w:p>
      <w:pPr>
        <w:pStyle w:val="Heading3"/>
      </w:pPr>
      <w:r>
        <w:t>Caption</w:t>
      </w:r>
    </w:p>
    <w:p>
      <w:pPr>
        <w:pStyle w:val="BodyThai"/>
      </w:pPr>
      <w:r>
        <w:t>รีวิว 30 วันที่มีประโยชน์ ไม่ควรเริ่มจาก “ดีมาก”</w:t>
      </w:r>
    </w:p>
    <w:p>
      <w:pPr>
        <w:pStyle w:val="BodyThai"/>
      </w:pPr>
      <w:r>
        <w:t>เสนอ diary: first impression, D7 friction, D21 consistency, D30 repurchase intent/complaint แยก experience observation จาก health outcome และต้องมี consent</w:t>
      </w:r>
    </w:p>
    <w:p>
      <w:pPr>
        <w:pStyle w:val="BodyThai"/>
      </w:pPr>
      <w:r>
        <w:t>CTA: เซฟ diary นี้ไว้; หากทดลองจริงต้องใช้ protocol ที่อนุมัติ</w:t>
      </w:r>
    </w:p>
    <w:p>
      <w:pPr>
        <w:pStyle w:val="Heading3"/>
      </w:pPr>
      <w:r>
        <w:t>Production note</w:t>
      </w:r>
    </w:p>
    <w:p>
      <w:pPr>
        <w:pStyle w:val="ListBullet"/>
      </w:pPr>
      <w:r>
        <w:t>Visual: price card 350 บาทคู่กับช่องข้อมูลที่ยังไม่ทราบ</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save/share, evidence-page visit และ sample intent กับ control; ต้องทำซ้ำอย่างน้อย 2 cohorts</w:t>
      </w:r>
    </w:p>
    <w:p>
      <w:pPr>
        <w:pStyle w:val="Heading3"/>
      </w:pPr>
      <w:r>
        <w:t>Claim/compliance note</w:t>
      </w:r>
    </w:p>
    <w:p>
      <w:pPr>
        <w:pStyle w:val="BodyThai"/>
      </w:pPr>
      <w:r>
        <w:t>ยังไม่มีผู้ใช้/รีวิวของแบรนด์ ห้ามทำเป็น testimonial. Asset ต้องผ่าน product evidence → regulatory/legal → platform policy → final version log; ห้ามใช้ testimonial หรือ before/after ที่ไม่มีหลักฐาน</w:t>
      </w:r>
    </w:p>
    <w:p>
      <w:pPr>
        <w:pStyle w:val="Heading2"/>
      </w:pPr>
      <w:r>
        <w:t>คลิปที่ 20 — ใบรับรองไม่ใช่เครื่องประดับ</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Consideration</w:t>
            </w:r>
          </w:p>
        </w:tc>
      </w:tr>
      <w:tr>
        <w:tc>
          <w:tcPr>
            <w:tcW w:type="dxa" w:w="7569"/>
          </w:tcPr>
          <w:p>
            <w:r>
              <w:t>สัปดาห์</w:t>
            </w:r>
          </w:p>
        </w:tc>
        <w:tc>
          <w:tcPr>
            <w:tcW w:type="dxa" w:w="7569"/>
          </w:tcPr>
          <w:p>
            <w:r>
              <w:t>8</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“เห็นโลโก้รับรองแล้วถามว่าออกให้ใคร ครอบคลุมอะไร และหมดอายุเมื่อไร”</w:t>
      </w:r>
    </w:p>
    <w:p>
      <w:pPr>
        <w:pStyle w:val="Heading3"/>
      </w:pPr>
      <w:r>
        <w:t>Spoken body พร้อม timecode</w:t>
      </w:r>
    </w:p>
    <w:p>
      <w:pPr>
        <w:pStyle w:val="BodyThai"/>
      </w:pPr>
      <w:r>
        <w:t>0:03–0:15 — สอนตรวจ certificate scope, issuer, product/site/version และ public verification</w:t>
      </w:r>
    </w:p>
    <w:p>
      <w:pPr>
        <w:pStyle w:val="BodyThai"/>
      </w:pPr>
      <w:r>
        <w:t>0:15–0:40 — บอกว่าแบรนด์จะไม่ใช้ badge จนเอกสารและ wording ผ่าน review</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“คอมเมนต์ว่าเคยเจอ badge ที่ตรวจต่อไม่ได้หรือไม่”</w:t>
      </w:r>
    </w:p>
    <w:p>
      <w:pPr>
        <w:pStyle w:val="Heading3"/>
      </w:pPr>
      <w:r>
        <w:t>Caption</w:t>
      </w:r>
    </w:p>
    <w:p>
      <w:pPr>
        <w:pStyle w:val="BodyThai"/>
      </w:pPr>
      <w:r>
        <w:t>เห็นโลโก้รับรองแล้วถามว่าออกให้ใคร ครอบคลุมอะไร และหมดอายุเมื่อไร</w:t>
      </w:r>
    </w:p>
    <w:p>
      <w:pPr>
        <w:pStyle w:val="BodyThai"/>
      </w:pPr>
      <w:r>
        <w:t>สอนตรวจ certificate scope, issuer, product/site/version และ public verification บอกว่าแบรนด์จะไม่ใช้ badge จนเอกสารและ wording ผ่าน review</w:t>
      </w:r>
    </w:p>
    <w:p>
      <w:pPr>
        <w:pStyle w:val="BodyThai"/>
      </w:pPr>
      <w:r>
        <w:t>CTA: คอมเมนต์ว่าเคยเจอ badge ที่ตรวจต่อไม่ได้หรือไม่</w:t>
      </w:r>
    </w:p>
    <w:p>
      <w:pPr>
        <w:pStyle w:val="Heading3"/>
      </w:pPr>
      <w:r>
        <w:t>Production note</w:t>
      </w:r>
    </w:p>
    <w:p>
      <w:pPr>
        <w:pStyle w:val="ListBullet"/>
      </w:pPr>
      <w:r>
        <w:t>Visual: evidence checklist animation; high-contrast captions</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เทียบ save/share, evidence-page visit และ sample intent กับ control; ต้องทำซ้ำอย่างน้อย 2 cohorts</w:t>
      </w:r>
    </w:p>
    <w:p>
      <w:pPr>
        <w:pStyle w:val="Heading3"/>
      </w:pPr>
      <w:r>
        <w:t>Claim/compliance note</w:t>
      </w:r>
    </w:p>
    <w:p>
      <w:pPr>
        <w:pStyle w:val="BodyThai"/>
      </w:pPr>
      <w:r>
        <w:t>ห้ามแสดง certification ที่สินค้าทดลองยังไม่มี. Asset ต้องผ่าน product evidence → regulatory/legal → platform policy → final version log; ห้ามใช้ testimonial หรือ before/after ที่ไม่มีหลักฐาน</w:t>
      </w:r>
    </w:p>
    <w:p>
      <w:pPr>
        <w:pStyle w:val="Heading2"/>
      </w:pPr>
      <w:r>
        <w:t>คลิปที่ 21 — ราคานี้คุ้มเมื่อไร</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Conversion</w:t>
            </w:r>
          </w:p>
        </w:tc>
      </w:tr>
      <w:tr>
        <w:tc>
          <w:tcPr>
            <w:tcW w:type="dxa" w:w="7569"/>
          </w:tcPr>
          <w:p>
            <w:r>
              <w:t>สัปดาห์</w:t>
            </w:r>
          </w:p>
        </w:tc>
        <w:tc>
          <w:tcPr>
            <w:tcW w:type="dxa" w:w="7569"/>
          </w:tcPr>
          <w:p>
            <w:r>
              <w:t>9</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“350 บาทจะคุ้มหรือไม่ ขึ้นกับข้อมูลที่ยังต้องเติม”</w:t>
      </w:r>
    </w:p>
    <w:p>
      <w:pPr>
        <w:pStyle w:val="Heading3"/>
      </w:pPr>
      <w:r>
        <w:t>Spoken body พร้อม timecode</w:t>
      </w:r>
    </w:p>
    <w:p>
      <w:pPr>
        <w:pStyle w:val="BodyThai"/>
      </w:pPr>
      <w:r>
        <w:t>0:03–0:15 — แสดง value equation: verified experience + proof + convenience − price/friction โดยไม่ใช้ตัวเลขเทียม</w:t>
      </w:r>
    </w:p>
    <w:p>
      <w:pPr>
        <w:pStyle w:val="BodyThai"/>
      </w:pPr>
      <w:r>
        <w:t>0:15–0:40 — บอกว่า COGS/pack/fees ไม่ใช่ customer proof แต่กำหนด offer ที่ยั่งยืน</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“กดดู evidence/price sheet เมื่อมี product version ที่อนุมัติ”</w:t>
      </w:r>
    </w:p>
    <w:p>
      <w:pPr>
        <w:pStyle w:val="Heading3"/>
      </w:pPr>
      <w:r>
        <w:t>Caption</w:t>
      </w:r>
    </w:p>
    <w:p>
      <w:pPr>
        <w:pStyle w:val="BodyThai"/>
      </w:pPr>
      <w:r>
        <w:t>350 บาทจะคุ้มหรือไม่ ขึ้นกับข้อมูลที่ยังต้องเติม</w:t>
      </w:r>
    </w:p>
    <w:p>
      <w:pPr>
        <w:pStyle w:val="BodyThai"/>
      </w:pPr>
      <w:r>
        <w:t>แสดง value equation: verified experience + proof + convenience − price/friction โดยไม่ใช้ตัวเลขเทียม บอกว่า COGS/pack/fees ไม่ใช่ customer proof แต่กำหนด offer ที่ยั่งยืน</w:t>
      </w:r>
    </w:p>
    <w:p>
      <w:pPr>
        <w:pStyle w:val="BodyThai"/>
      </w:pPr>
      <w:r>
        <w:t>CTA: กดดู evidence/price sheet เมื่อมี product version ที่อนุมัติ</w:t>
      </w:r>
    </w:p>
    <w:p>
      <w:pPr>
        <w:pStyle w:val="Heading3"/>
      </w:pPr>
      <w:r>
        <w:t>Production note</w:t>
      </w:r>
    </w:p>
    <w:p>
      <w:pPr>
        <w:pStyle w:val="ListBullet"/>
      </w:pPr>
      <w:r>
        <w:t>Visual: close-up ของ routine และตัวอักษรใหญ่; pattern interrupt ด้วย freeze-frame</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วัด qualified CTA, tracked conversion และ contribution หลัง fees; ห้าม scale หาก economics/compliance ไม่ผ่าน</w:t>
      </w:r>
    </w:p>
    <w:p>
      <w:pPr>
        <w:pStyle w:val="Heading3"/>
      </w:pPr>
      <w:r>
        <w:t>Claim/compliance note</w:t>
      </w:r>
    </w:p>
    <w:p>
      <w:pPr>
        <w:pStyle w:val="BodyThai"/>
      </w:pPr>
      <w:r>
        <w:t>ไม่กล่าวว่าคุ้มที่สุดหรือประหยัดกว่า. Asset ต้องผ่าน product evidence → regulatory/legal → platform policy → final version log; ห้ามใช้ testimonial หรือ before/after ที่ไม่มีหลักฐาน</w:t>
      </w:r>
    </w:p>
    <w:p>
      <w:pPr>
        <w:pStyle w:val="Heading2"/>
      </w:pPr>
      <w:r>
        <w:t>คลิปที่ 22 — โปรโมชันที่ไม่ทำลายความเชื่อใจ</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Conversion</w:t>
            </w:r>
          </w:p>
        </w:tc>
      </w:tr>
      <w:tr>
        <w:tc>
          <w:tcPr>
            <w:tcW w:type="dxa" w:w="7569"/>
          </w:tcPr>
          <w:p>
            <w:r>
              <w:t>สัปดาห์</w:t>
            </w:r>
          </w:p>
        </w:tc>
        <w:tc>
          <w:tcPr>
            <w:tcW w:type="dxa" w:w="7569"/>
          </w:tcPr>
          <w:p>
            <w:r>
              <w:t>9</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“โปรแรงแต่เงื่อนไขซ่อน—นั่นไม่ใช่ premium”</w:t>
      </w:r>
    </w:p>
    <w:p>
      <w:pPr>
        <w:pStyle w:val="Heading3"/>
      </w:pPr>
      <w:r>
        <w:t>Spoken body พร้อม timecode</w:t>
      </w:r>
    </w:p>
    <w:p>
      <w:pPr>
        <w:pStyle w:val="BodyThai"/>
      </w:pPr>
      <w:r>
        <w:t>0:03–0:15 — แสดง checklist price, duration, stock, shipping, bundle contents, returns และ consent</w:t>
      </w:r>
    </w:p>
    <w:p>
      <w:pPr>
        <w:pStyle w:val="BodyThai"/>
      </w:pPr>
      <w:r>
        <w:t>0:15–0:40 — ย้ำว่า offer จะเผยแพร่ต่อเมื่อ economics/terms/owner approval ครบ</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“เซฟ checklist ก่อนกดซื้อโปรครั้งหน้า”</w:t>
      </w:r>
    </w:p>
    <w:p>
      <w:pPr>
        <w:pStyle w:val="Heading3"/>
      </w:pPr>
      <w:r>
        <w:t>Caption</w:t>
      </w:r>
    </w:p>
    <w:p>
      <w:pPr>
        <w:pStyle w:val="BodyThai"/>
      </w:pPr>
      <w:r>
        <w:t>โปรแรงแต่เงื่อนไขซ่อน—นั่นไม่ใช่ premium</w:t>
      </w:r>
    </w:p>
    <w:p>
      <w:pPr>
        <w:pStyle w:val="BodyThai"/>
      </w:pPr>
      <w:r>
        <w:t>แสดง checklist price, duration, stock, shipping, bundle contents, returns และ consent ย้ำว่า offer จะเผยแพร่ต่อเมื่อ economics/terms/owner approval ครบ</w:t>
      </w:r>
    </w:p>
    <w:p>
      <w:pPr>
        <w:pStyle w:val="BodyThai"/>
      </w:pPr>
      <w:r>
        <w:t>CTA: เซฟ checklist ก่อนกดซื้อโปรครั้งหน้า</w:t>
      </w:r>
    </w:p>
    <w:p>
      <w:pPr>
        <w:pStyle w:val="Heading3"/>
      </w:pPr>
      <w:r>
        <w:t>Production note</w:t>
      </w:r>
    </w:p>
    <w:p>
      <w:pPr>
        <w:pStyle w:val="ListBullet"/>
      </w:pPr>
      <w:r>
        <w:t>Visual: split-screen เช้า/กลางคืน; jump cut ทุก 6–8 วิ</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วัด qualified CTA, tracked conversion และ contribution หลัง fees; ห้าม scale หาก economics/compliance ไม่ผ่าน</w:t>
      </w:r>
    </w:p>
    <w:p>
      <w:pPr>
        <w:pStyle w:val="Heading3"/>
      </w:pPr>
      <w:r>
        <w:t>Claim/compliance note</w:t>
      </w:r>
    </w:p>
    <w:p>
      <w:pPr>
        <w:pStyle w:val="BodyThai"/>
      </w:pPr>
      <w:r>
        <w:t>ไม่มีโปรโมชันที่อนุมัติ; ห้ามสร้าง urgency เทียม. Asset ต้องผ่าน product evidence → regulatory/legal → platform policy → final version log; ห้ามใช้ testimonial หรือ before/after ที่ไม่มีหลักฐาน</w:t>
      </w:r>
    </w:p>
    <w:p>
      <w:pPr>
        <w:pStyle w:val="Heading2"/>
      </w:pPr>
      <w:r>
        <w:t>คลิปที่ 23 — Bundle ควรแก้ปัญหาอะไร</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Conversion</w:t>
            </w:r>
          </w:p>
        </w:tc>
      </w:tr>
      <w:tr>
        <w:tc>
          <w:tcPr>
            <w:tcW w:type="dxa" w:w="7569"/>
          </w:tcPr>
          <w:p>
            <w:r>
              <w:t>สัปดาห์</w:t>
            </w:r>
          </w:p>
        </w:tc>
        <w:tc>
          <w:tcPr>
            <w:tcW w:type="dxa" w:w="7569"/>
          </w:tcPr>
          <w:p>
            <w:r>
              <w:t>9</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“Bundle ที่ดีไม่ใช่แค่เพิ่มชิ้นให้ดูคุ้ม”</w:t>
      </w:r>
    </w:p>
    <w:p>
      <w:pPr>
        <w:pStyle w:val="Heading3"/>
      </w:pPr>
      <w:r>
        <w:t>Spoken body พร้อม timecode</w:t>
      </w:r>
    </w:p>
    <w:p>
      <w:pPr>
        <w:pStyle w:val="BodyThai"/>
      </w:pPr>
      <w:r>
        <w:t>0:03–0:15 — เสนอ use case: trial, replenishment, travel, shared household โดยต้องอิง pack/usage จริง</w:t>
      </w:r>
    </w:p>
    <w:p>
      <w:pPr>
        <w:pStyle w:val="BodyThai"/>
      </w:pPr>
      <w:r>
        <w:t>0:15–0:40 — อธิบายว่าจะทดสอบ willingness-to-pay และ contribution ก่อน</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“เลือก bundle job ที่มีประโยชน์ที่สุดสำหรับคุณ”</w:t>
      </w:r>
    </w:p>
    <w:p>
      <w:pPr>
        <w:pStyle w:val="Heading3"/>
      </w:pPr>
      <w:r>
        <w:t>Caption</w:t>
      </w:r>
    </w:p>
    <w:p>
      <w:pPr>
        <w:pStyle w:val="BodyThai"/>
      </w:pPr>
      <w:r>
        <w:t>Bundle ที่ดีไม่ใช่แค่เพิ่มชิ้นให้ดูคุ้ม</w:t>
      </w:r>
    </w:p>
    <w:p>
      <w:pPr>
        <w:pStyle w:val="BodyThai"/>
      </w:pPr>
      <w:r>
        <w:t>เสนอ use case: trial, replenishment, travel, shared household โดยต้องอิง pack/usage จริง อธิบายว่าจะทดสอบ willingness-to-pay และ contribution ก่อน</w:t>
      </w:r>
    </w:p>
    <w:p>
      <w:pPr>
        <w:pStyle w:val="BodyThai"/>
      </w:pPr>
      <w:r>
        <w:t>CTA: เลือก bundle job ที่มีประโยชน์ที่สุดสำหรับคุณ</w:t>
      </w:r>
    </w:p>
    <w:p>
      <w:pPr>
        <w:pStyle w:val="Heading3"/>
      </w:pPr>
      <w:r>
        <w:t>Production note</w:t>
      </w:r>
    </w:p>
    <w:p>
      <w:pPr>
        <w:pStyle w:val="ListBullet"/>
      </w:pPr>
      <w:r>
        <w:t>Visual: macro texture แบบ concept ไม่แสดงสินค้าจริง; on-screen poll</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วัด qualified CTA, tracked conversion และ contribution หลัง fees; ห้าม scale หาก economics/compliance ไม่ผ่าน</w:t>
      </w:r>
    </w:p>
    <w:p>
      <w:pPr>
        <w:pStyle w:val="Heading3"/>
      </w:pPr>
      <w:r>
        <w:t>Claim/compliance note</w:t>
      </w:r>
    </w:p>
    <w:p>
      <w:pPr>
        <w:pStyle w:val="BodyThai"/>
      </w:pPr>
      <w:r>
        <w:t>ไม่มี bundle/pack size ที่ยืนยันแล้ว. Asset ต้องผ่าน product evidence → regulatory/legal → platform policy → final version log; ห้ามใช้ testimonial หรือ before/after ที่ไม่มีหลักฐาน</w:t>
      </w:r>
    </w:p>
    <w:p>
      <w:pPr>
        <w:pStyle w:val="Heading2"/>
      </w:pPr>
      <w:r>
        <w:t>คลิปที่ 24 — หลังซื้อใครรับผิดชอบ</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Conversion</w:t>
            </w:r>
          </w:p>
        </w:tc>
      </w:tr>
      <w:tr>
        <w:tc>
          <w:tcPr>
            <w:tcW w:type="dxa" w:w="7569"/>
          </w:tcPr>
          <w:p>
            <w:r>
              <w:t>สัปดาห์</w:t>
            </w:r>
          </w:p>
        </w:tc>
        <w:tc>
          <w:tcPr>
            <w:tcW w:type="dxa" w:w="7569"/>
          </w:tcPr>
          <w:p>
            <w:r>
              <w:t>10</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“ของพรีเมียมไม่ได้จบตอน checkout”</w:t>
      </w:r>
    </w:p>
    <w:p>
      <w:pPr>
        <w:pStyle w:val="Heading3"/>
      </w:pPr>
      <w:r>
        <w:t>Spoken body พร้อม timecode</w:t>
      </w:r>
    </w:p>
    <w:p>
      <w:pPr>
        <w:pStyle w:val="BodyThai"/>
      </w:pPr>
      <w:r>
        <w:t>0:03–0:15 — ไล่ label guidance, complaint channel, lot traceability, refund/return, adverse escalation และ replenishment</w:t>
      </w:r>
    </w:p>
    <w:p>
      <w:pPr>
        <w:pStyle w:val="BodyThai"/>
      </w:pPr>
      <w:r>
        <w:t>0:15–0:40 — บอกว่าสิ่งเหล่านี้ต้องพร้อมก่อน conversion scale</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“บันทึกคลิปนี้เป็น after-sale checklist”</w:t>
      </w:r>
    </w:p>
    <w:p>
      <w:pPr>
        <w:pStyle w:val="Heading3"/>
      </w:pPr>
      <w:r>
        <w:t>Caption</w:t>
      </w:r>
    </w:p>
    <w:p>
      <w:pPr>
        <w:pStyle w:val="BodyThai"/>
      </w:pPr>
      <w:r>
        <w:t>ของพรีเมียมไม่ได้จบตอน checkout</w:t>
      </w:r>
    </w:p>
    <w:p>
      <w:pPr>
        <w:pStyle w:val="BodyThai"/>
      </w:pPr>
      <w:r>
        <w:t>ไล่ label guidance, complaint channel, lot traceability, refund/return, adverse escalation และ replenishment บอกว่าสิ่งเหล่านี้ต้องพร้อมก่อน conversion scale</w:t>
      </w:r>
    </w:p>
    <w:p>
      <w:pPr>
        <w:pStyle w:val="BodyThai"/>
      </w:pPr>
      <w:r>
        <w:t>CTA: บันทึกคลิปนี้เป็น after-sale checklist</w:t>
      </w:r>
    </w:p>
    <w:p>
      <w:pPr>
        <w:pStyle w:val="Heading3"/>
      </w:pPr>
      <w:r>
        <w:t>Production note</w:t>
      </w:r>
    </w:p>
    <w:p>
      <w:pPr>
        <w:pStyle w:val="ListBullet"/>
      </w:pPr>
      <w:r>
        <w:t>Visual: price card 350 บาทคู่กับช่องข้อมูลที่ยังไม่ทราบ</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วัด qualified CTA, tracked conversion และ contribution หลัง fees; ห้าม scale หาก economics/compliance ไม่ผ่าน</w:t>
      </w:r>
    </w:p>
    <w:p>
      <w:pPr>
        <w:pStyle w:val="Heading3"/>
      </w:pPr>
      <w:r>
        <w:t>Claim/compliance note</w:t>
      </w:r>
    </w:p>
    <w:p>
      <w:pPr>
        <w:pStyle w:val="BodyThai"/>
      </w:pPr>
      <w:r>
        <w:t>ไม่สัญญา warranty/return policy ที่ยังไม่อนุมัติ. Asset ต้องผ่าน product evidence → regulatory/legal → platform policy → final version log; ห้ามใช้ testimonial หรือ before/after ที่ไม่มีหลักฐาน</w:t>
      </w:r>
    </w:p>
    <w:p>
      <w:pPr>
        <w:pStyle w:val="Heading2"/>
      </w:pPr>
      <w:r>
        <w:t>คลิปที่ 25 — Limited ไม่ควรแปลว่ากดดัน</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Conversion</w:t>
            </w:r>
          </w:p>
        </w:tc>
      </w:tr>
      <w:tr>
        <w:tc>
          <w:tcPr>
            <w:tcW w:type="dxa" w:w="7569"/>
          </w:tcPr>
          <w:p>
            <w:r>
              <w:t>สัปดาห์</w:t>
            </w:r>
          </w:p>
        </w:tc>
        <w:tc>
          <w:tcPr>
            <w:tcW w:type="dxa" w:w="7569"/>
          </w:tcPr>
          <w:p>
            <w:r>
              <w:t>10</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“คำว่า limited ใช้ได้เมื่อมีข้อจำกัดจริงและอธิบายได้”</w:t>
      </w:r>
    </w:p>
    <w:p>
      <w:pPr>
        <w:pStyle w:val="Heading3"/>
      </w:pPr>
      <w:r>
        <w:t>Spoken body พร้อม timecode</w:t>
      </w:r>
    </w:p>
    <w:p>
      <w:pPr>
        <w:pStyle w:val="BodyThai"/>
      </w:pPr>
      <w:r>
        <w:t>0:03–0:15 — แยก first pilot cohort, stock cap, deadline และ fake scarcity</w:t>
      </w:r>
    </w:p>
    <w:p>
      <w:pPr>
        <w:pStyle w:val="BodyThai"/>
      </w:pPr>
      <w:r>
        <w:t>0:15–0:40 — เสนอใช้ waitlist research โดยแยก consent และไม่รับเงินก่อนระบบพร้อม</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“ติดตามเพื่อรับผล trial ไม่ใช่สิทธิ์ซื้อที่รับรองแล้ว”</w:t>
      </w:r>
    </w:p>
    <w:p>
      <w:pPr>
        <w:pStyle w:val="Heading3"/>
      </w:pPr>
      <w:r>
        <w:t>Caption</w:t>
      </w:r>
    </w:p>
    <w:p>
      <w:pPr>
        <w:pStyle w:val="BodyThai"/>
      </w:pPr>
      <w:r>
        <w:t>คำว่า limited ใช้ได้เมื่อมีข้อจำกัดจริงและอธิบายได้</w:t>
      </w:r>
    </w:p>
    <w:p>
      <w:pPr>
        <w:pStyle w:val="BodyThai"/>
      </w:pPr>
      <w:r>
        <w:t>แยก first pilot cohort, stock cap, deadline และ fake scarcity เสนอใช้ waitlist research โดยแยก consent และไม่รับเงินก่อนระบบพร้อม</w:t>
      </w:r>
    </w:p>
    <w:p>
      <w:pPr>
        <w:pStyle w:val="BodyThai"/>
      </w:pPr>
      <w:r>
        <w:t>CTA: ติดตามเพื่อรับผล trial ไม่ใช่สิทธิ์ซื้อที่รับรองแล้ว</w:t>
      </w:r>
    </w:p>
    <w:p>
      <w:pPr>
        <w:pStyle w:val="Heading3"/>
      </w:pPr>
      <w:r>
        <w:t>Production note</w:t>
      </w:r>
    </w:p>
    <w:p>
      <w:pPr>
        <w:pStyle w:val="ListBullet"/>
      </w:pPr>
      <w:r>
        <w:t>Visual: evidence checklist animation; high-contrast captions</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วัด qualified CTA, tracked conversion และ contribution หลัง fees; ห้าม scale หาก economics/compliance ไม่ผ่าน</w:t>
      </w:r>
    </w:p>
    <w:p>
      <w:pPr>
        <w:pStyle w:val="Heading3"/>
      </w:pPr>
      <w:r>
        <w:t>Claim/compliance note</w:t>
      </w:r>
    </w:p>
    <w:p>
      <w:pPr>
        <w:pStyle w:val="BodyThai"/>
      </w:pPr>
      <w:r>
        <w:t>ห้ามอ้างจำนวน/วัน/stock ที่ยังไม่มี และไม่มีการเปิดขาย. Asset ต้องผ่าน product evidence → regulatory/legal → platform policy → final version log; ห้ามใช้ testimonial หรือ before/after ที่ไม่มีหลักฐาน</w:t>
      </w:r>
    </w:p>
    <w:p>
      <w:pPr>
        <w:pStyle w:val="Heading2"/>
      </w:pPr>
      <w:r>
        <w:t>คลิปที่ 26 — วิธีเข้าร่วม trial อย่างปลอดภัย</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Conversion</w:t>
            </w:r>
          </w:p>
        </w:tc>
      </w:tr>
      <w:tr>
        <w:tc>
          <w:tcPr>
            <w:tcW w:type="dxa" w:w="7569"/>
          </w:tcPr>
          <w:p>
            <w:r>
              <w:t>สัปดาห์</w:t>
            </w:r>
          </w:p>
        </w:tc>
        <w:tc>
          <w:tcPr>
            <w:tcW w:type="dxa" w:w="7569"/>
          </w:tcPr>
          <w:p>
            <w:r>
              <w:t>10</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“ก่อนทดลองสินค้า oral care ควรรู้อะไรบ้าง?”</w:t>
      </w:r>
    </w:p>
    <w:p>
      <w:pPr>
        <w:pStyle w:val="Heading3"/>
      </w:pPr>
      <w:r>
        <w:t>Spoken body พร้อม timecode</w:t>
      </w:r>
    </w:p>
    <w:p>
      <w:pPr>
        <w:pStyle w:val="BodyThai"/>
      </w:pPr>
      <w:r>
        <w:t>0:03–0:15 — อธิบาย eligibility, label/usage, consent, stop-use/adverse channel และ privacy ในระดับหลักการ</w:t>
      </w:r>
    </w:p>
    <w:p>
      <w:pPr>
        <w:pStyle w:val="BodyThai"/>
      </w:pPr>
      <w:r>
        <w:t>0:15–0:40 — ย้ำว่า trial จะเปิดได้ต่อเมื่อ protocol/product approval พร้อม</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“หากมีอาการผิดปกติจากผลิตภัณฑ์ใดให้หยุดใช้และขอคำแนะนำวิชาชีพ”</w:t>
      </w:r>
    </w:p>
    <w:p>
      <w:pPr>
        <w:pStyle w:val="Heading3"/>
      </w:pPr>
      <w:r>
        <w:t>Caption</w:t>
      </w:r>
    </w:p>
    <w:p>
      <w:pPr>
        <w:pStyle w:val="BodyThai"/>
      </w:pPr>
      <w:r>
        <w:t>ก่อนทดลองสินค้า oral care ควรรู้อะไรบ้าง?</w:t>
      </w:r>
    </w:p>
    <w:p>
      <w:pPr>
        <w:pStyle w:val="BodyThai"/>
      </w:pPr>
      <w:r>
        <w:t>อธิบาย eligibility, label/usage, consent, stop-use/adverse channel และ privacy ในระดับหลักการ ย้ำว่า trial จะเปิดได้ต่อเมื่อ protocol/product approval พร้อม</w:t>
      </w:r>
    </w:p>
    <w:p>
      <w:pPr>
        <w:pStyle w:val="BodyThai"/>
      </w:pPr>
      <w:r>
        <w:t>CTA: หากมีอาการผิดปกติจากผลิตภัณฑ์ใดให้หยุดใช้และขอคำแนะนำวิชาชีพ</w:t>
      </w:r>
    </w:p>
    <w:p>
      <w:pPr>
        <w:pStyle w:val="Heading3"/>
      </w:pPr>
      <w:r>
        <w:t>Production note</w:t>
      </w:r>
    </w:p>
    <w:p>
      <w:pPr>
        <w:pStyle w:val="ListBullet"/>
      </w:pPr>
      <w:r>
        <w:t>Visual: close-up ของ routine และตัวอักษรใหญ่; pattern interrupt ด้วย freeze-frame</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วัด qualified CTA, tracked conversion และ contribution หลัง fees; ห้าม scale หาก economics/compliance ไม่ผ่าน</w:t>
      </w:r>
    </w:p>
    <w:p>
      <w:pPr>
        <w:pStyle w:val="Heading3"/>
      </w:pPr>
      <w:r>
        <w:t>Claim/compliance note</w:t>
      </w:r>
    </w:p>
    <w:p>
      <w:pPr>
        <w:pStyle w:val="BodyThai"/>
      </w:pPr>
      <w:r>
        <w:t>ยังไม่มี trial recruitment; ไม่รับสมัครหรือเก็บข้อมูลผ่านคลิป. Asset ต้องผ่าน product evidence → regulatory/legal → platform policy → final version log; ห้ามใช้ testimonial หรือ before/after ที่ไม่มีหลักฐาน</w:t>
      </w:r>
    </w:p>
    <w:p>
      <w:pPr>
        <w:pStyle w:val="Heading2"/>
      </w:pPr>
      <w:r>
        <w:t>คลิปที่ 27 — วันแรกหลังได้รับสินค้า</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Conversion</w:t>
            </w:r>
          </w:p>
        </w:tc>
      </w:tr>
      <w:tr>
        <w:tc>
          <w:tcPr>
            <w:tcW w:type="dxa" w:w="7569"/>
          </w:tcPr>
          <w:p>
            <w:r>
              <w:t>สัปดาห์</w:t>
            </w:r>
          </w:p>
        </w:tc>
        <w:tc>
          <w:tcPr>
            <w:tcW w:type="dxa" w:w="7569"/>
          </w:tcPr>
          <w:p>
            <w:r>
              <w:t>11</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“Unbox สวยอย่างเดียวไม่พอ—ข้อมูลต้องหาเจอ”</w:t>
      </w:r>
    </w:p>
    <w:p>
      <w:pPr>
        <w:pStyle w:val="Heading3"/>
      </w:pPr>
      <w:r>
        <w:t>Spoken body พร้อม timecode</w:t>
      </w:r>
    </w:p>
    <w:p>
      <w:pPr>
        <w:pStyle w:val="BodyThai"/>
      </w:pPr>
      <w:r>
        <w:t>0:03–0:15 — จำลอง journey: lot/expiry, label, usage, evidence QR, complaint contact, storage</w:t>
      </w:r>
    </w:p>
    <w:p>
      <w:pPr>
        <w:pStyle w:val="BodyThai"/>
      </w:pPr>
      <w:r>
        <w:t>0:15–0:40 — ชวน audience ชี้จุดที่มักหาไม่เจอบนแพ็ก</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“คอมเมนต์ข้อมูลหนึ่งอย่างที่ต้องเห็นทันที”</w:t>
      </w:r>
    </w:p>
    <w:p>
      <w:pPr>
        <w:pStyle w:val="Heading3"/>
      </w:pPr>
      <w:r>
        <w:t>Caption</w:t>
      </w:r>
    </w:p>
    <w:p>
      <w:pPr>
        <w:pStyle w:val="BodyThai"/>
      </w:pPr>
      <w:r>
        <w:t>Unbox สวยอย่างเดียวไม่พอ—ข้อมูลต้องหาเจอ</w:t>
      </w:r>
    </w:p>
    <w:p>
      <w:pPr>
        <w:pStyle w:val="BodyThai"/>
      </w:pPr>
      <w:r>
        <w:t>จำลอง journey: lot/expiry, label, usage, evidence QR, complaint contact, storage ชวน audience ชี้จุดที่มักหาไม่เจอบนแพ็ก</w:t>
      </w:r>
    </w:p>
    <w:p>
      <w:pPr>
        <w:pStyle w:val="BodyThai"/>
      </w:pPr>
      <w:r>
        <w:t>CTA: คอมเมนต์ข้อมูลหนึ่งอย่างที่ต้องเห็นทันที</w:t>
      </w:r>
    </w:p>
    <w:p>
      <w:pPr>
        <w:pStyle w:val="Heading3"/>
      </w:pPr>
      <w:r>
        <w:t>Production note</w:t>
      </w:r>
    </w:p>
    <w:p>
      <w:pPr>
        <w:pStyle w:val="ListBullet"/>
      </w:pPr>
      <w:r>
        <w:t>Visual: split-screen เช้า/กลางคืน; jump cut ทุก 6–8 วิ</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วัด qualified CTA, tracked conversion และ contribution หลัง fees; ห้าม scale หาก economics/compliance ไม่ผ่าน</w:t>
      </w:r>
    </w:p>
    <w:p>
      <w:pPr>
        <w:pStyle w:val="Heading3"/>
      </w:pPr>
      <w:r>
        <w:t>Claim/compliance note</w:t>
      </w:r>
    </w:p>
    <w:p>
      <w:pPr>
        <w:pStyle w:val="BodyThai"/>
      </w:pPr>
      <w:r>
        <w:t>ใช้ mockup เท่านั้นและติดคำว่า concept; ไม่แสดงฉลากเทียมเป็นของจริง. Asset ต้องผ่าน product evidence → regulatory/legal → platform policy → final version log; ห้ามใช้ testimonial หรือ before/after ที่ไม่มีหลักฐาน</w:t>
      </w:r>
    </w:p>
    <w:p>
      <w:pPr>
        <w:pStyle w:val="Heading2"/>
      </w:pPr>
      <w:r>
        <w:t>คลิปที่ 28 — FAQ 10 ข้อก่อนตัดสินใจ</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Conversion</w:t>
            </w:r>
          </w:p>
        </w:tc>
      </w:tr>
      <w:tr>
        <w:tc>
          <w:tcPr>
            <w:tcW w:type="dxa" w:w="7569"/>
          </w:tcPr>
          <w:p>
            <w:r>
              <w:t>สัปดาห์</w:t>
            </w:r>
          </w:p>
        </w:tc>
        <w:tc>
          <w:tcPr>
            <w:tcW w:type="dxa" w:w="7569"/>
          </w:tcPr>
          <w:p>
            <w:r>
              <w:t>11</w:t>
            </w:r>
          </w:p>
        </w:tc>
      </w:tr>
      <w:tr>
        <w:tc>
          <w:tcPr>
            <w:tcW w:type="dxa" w:w="7569"/>
          </w:tcPr>
          <w:p>
            <w:r>
              <w:t>ความยาว</w:t>
            </w:r>
          </w:p>
        </w:tc>
        <w:tc>
          <w:tcPr>
            <w:tcW w:type="dxa" w:w="7569"/>
          </w:tcPr>
          <w:p>
            <w:r>
              <w:t>75–90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“ถ้าตอบ 10 ข้อนี้ไม่ได้ เรายังไม่ควรเร่งให้คุณซื้อ”</w:t>
      </w:r>
    </w:p>
    <w:p>
      <w:pPr>
        <w:pStyle w:val="Heading3"/>
      </w:pPr>
      <w:r>
        <w:t>Spoken body พร้อม timecode</w:t>
      </w:r>
    </w:p>
    <w:p>
      <w:pPr>
        <w:pStyle w:val="BodyThai"/>
      </w:pPr>
      <w:r>
        <w:t>0:03–0:15 — ถาม formula/pack/price/claim/evidence/registration/availability/returns/privacy/complaint</w:t>
      </w:r>
    </w:p>
    <w:p>
      <w:pPr>
        <w:pStyle w:val="BodyThai"/>
      </w:pPr>
      <w:r>
        <w:t>0:15–0:40 — ตอบสิ่งที่ยังไม่ทราบอย่างตรงไปตรงมาและชี้ gate ที่ต้องปิด</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“เซฟ FAQ และกลับมาตรวจเมื่อ product evidence pack พร้อม”</w:t>
      </w:r>
    </w:p>
    <w:p>
      <w:pPr>
        <w:pStyle w:val="Heading3"/>
      </w:pPr>
      <w:r>
        <w:t>Caption</w:t>
      </w:r>
    </w:p>
    <w:p>
      <w:pPr>
        <w:pStyle w:val="BodyThai"/>
      </w:pPr>
      <w:r>
        <w:t>ถ้าตอบ 10 ข้อนี้ไม่ได้ เรายังไม่ควรเร่งให้คุณซื้อ</w:t>
      </w:r>
    </w:p>
    <w:p>
      <w:pPr>
        <w:pStyle w:val="BodyThai"/>
      </w:pPr>
      <w:r>
        <w:t>ถาม formula/pack/price/claim/evidence/registration/availability/returns/privacy/complaint ตอบสิ่งที่ยังไม่ทราบอย่างตรงไปตรงมาและชี้ gate ที่ต้องปิด</w:t>
      </w:r>
    </w:p>
    <w:p>
      <w:pPr>
        <w:pStyle w:val="BodyThai"/>
      </w:pPr>
      <w:r>
        <w:t>CTA: เซฟ FAQ และกลับมาตรวจเมื่อ product evidence pack พร้อม</w:t>
      </w:r>
    </w:p>
    <w:p>
      <w:pPr>
        <w:pStyle w:val="Heading3"/>
      </w:pPr>
      <w:r>
        <w:t>Production note</w:t>
      </w:r>
    </w:p>
    <w:p>
      <w:pPr>
        <w:pStyle w:val="ListBullet"/>
      </w:pPr>
      <w:r>
        <w:t>Visual: macro texture แบบ concept ไม่แสดงสินค้าจริง; on-screen poll</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วัด qualified CTA, tracked conversion และ contribution หลัง fees; ห้าม scale หาก economics/compliance ไม่ผ่าน</w:t>
      </w:r>
    </w:p>
    <w:p>
      <w:pPr>
        <w:pStyle w:val="Heading3"/>
      </w:pPr>
      <w:r>
        <w:t>Claim/compliance note</w:t>
      </w:r>
    </w:p>
    <w:p>
      <w:pPr>
        <w:pStyle w:val="BodyThai"/>
      </w:pPr>
      <w:r>
        <w:t>ห้ามตอบแทนข้อมูลสินค้าที่ไม่มี. Asset ต้องผ่าน product evidence → regulatory/legal → platform policy → final version log; ห้ามใช้ testimonial หรือ before/after ที่ไม่มีหลักฐาน</w:t>
      </w:r>
    </w:p>
    <w:p>
      <w:pPr>
        <w:pStyle w:val="Heading2"/>
      </w:pPr>
      <w:r>
        <w:t>คลิปที่ 29 — First cohort ไม่ใช่ FOMO</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Conversion</w:t>
            </w:r>
          </w:p>
        </w:tc>
      </w:tr>
      <w:tr>
        <w:tc>
          <w:tcPr>
            <w:tcW w:type="dxa" w:w="7569"/>
          </w:tcPr>
          <w:p>
            <w:r>
              <w:t>สัปดาห์</w:t>
            </w:r>
          </w:p>
        </w:tc>
        <w:tc>
          <w:tcPr>
            <w:tcW w:type="dxa" w:w="7569"/>
          </w:tcPr>
          <w:p>
            <w:r>
              <w:t>12</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“กลุ่มแรกมีหน้าที่ช่วยพิสูจน์ ไม่ใช่ช่วยเราแต่งคำชม”</w:t>
      </w:r>
    </w:p>
    <w:p>
      <w:pPr>
        <w:pStyle w:val="Heading3"/>
      </w:pPr>
      <w:r>
        <w:t>Spoken body พร้อม timecode</w:t>
      </w:r>
    </w:p>
    <w:p>
      <w:pPr>
        <w:pStyle w:val="BodyThai"/>
      </w:pPr>
      <w:r>
        <w:t>0:03–0:15 — อธิบาย feedback protocol, de-identification, no composite quote, complaint inclusion และ report-back</w:t>
      </w:r>
    </w:p>
    <w:p>
      <w:pPr>
        <w:pStyle w:val="BodyThai"/>
      </w:pPr>
      <w:r>
        <w:t>0:15–0:40 — บอกว่า participation/offer ต้องผ่าน owner approval แยก</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“ติดตามรายงานผลแบบรวมเมื่อมีการทดลองที่อนุมัติ”</w:t>
      </w:r>
    </w:p>
    <w:p>
      <w:pPr>
        <w:pStyle w:val="Heading3"/>
      </w:pPr>
      <w:r>
        <w:t>Caption</w:t>
      </w:r>
    </w:p>
    <w:p>
      <w:pPr>
        <w:pStyle w:val="BodyThai"/>
      </w:pPr>
      <w:r>
        <w:t>กลุ่มแรกมีหน้าที่ช่วยพิสูจน์ ไม่ใช่ช่วยเราแต่งคำชม</w:t>
      </w:r>
    </w:p>
    <w:p>
      <w:pPr>
        <w:pStyle w:val="BodyThai"/>
      </w:pPr>
      <w:r>
        <w:t>อธิบาย feedback protocol, de-identification, no composite quote, complaint inclusion และ report-back บอกว่า participation/offer ต้องผ่าน owner approval แยก</w:t>
      </w:r>
    </w:p>
    <w:p>
      <w:pPr>
        <w:pStyle w:val="BodyThai"/>
      </w:pPr>
      <w:r>
        <w:t>CTA: ติดตามรายงานผลแบบรวมเมื่อมีการทดลองที่อนุมัติ</w:t>
      </w:r>
    </w:p>
    <w:p>
      <w:pPr>
        <w:pStyle w:val="Heading3"/>
      </w:pPr>
      <w:r>
        <w:t>Production note</w:t>
      </w:r>
    </w:p>
    <w:p>
      <w:pPr>
        <w:pStyle w:val="ListBullet"/>
      </w:pPr>
      <w:r>
        <w:t>Visual: price card 350 บาทคู่กับช่องข้อมูลที่ยังไม่ทราบ</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วัด qualified CTA, tracked conversion และ contribution หลัง fees; ห้าม scale หาก economics/compliance ไม่ผ่าน</w:t>
      </w:r>
    </w:p>
    <w:p>
      <w:pPr>
        <w:pStyle w:val="Heading3"/>
      </w:pPr>
      <w:r>
        <w:t>Claim/compliance note</w:t>
      </w:r>
    </w:p>
    <w:p>
      <w:pPr>
        <w:pStyle w:val="BodyThai"/>
      </w:pPr>
      <w:r>
        <w:t>ไม่มี cohort เปิดรับในขณะนี้; ห้ามสร้าง scarcity. Asset ต้องผ่าน product evidence → regulatory/legal → platform policy → final version log; ห้ามใช้ testimonial หรือ before/after ที่ไม่มีหลักฐาน</w:t>
      </w:r>
    </w:p>
    <w:p>
      <w:pPr>
        <w:pStyle w:val="Heading2"/>
      </w:pPr>
      <w:r>
        <w:t>คลิปที่ 30 — ปิดด้วยคำสัญญาที่ทำได้</w:t>
      </w:r>
    </w:p>
    <w:tbl>
      <w:tblPr>
        <w:tblStyle w:val="TableGrid"/>
        <w:tblW w:type="auto" w:w="0"/>
        <w:tblLook w:firstColumn="1" w:firstRow="1" w:lastColumn="0" w:lastRow="0" w:noHBand="0" w:noVBand="1" w:val="04A0"/>
      </w:tblPr>
      <w:tblGrid>
        <w:gridCol w:w="7569"/>
        <w:gridCol w:w="7569"/>
      </w:tblGrid>
      <w:tr>
        <w:tc>
          <w:tcPr>
            <w:tcW w:type="dxa" w:w="7569"/>
          </w:tcPr>
          <w:p>
            <w:r>
              <w:rPr>
                <w:b/>
              </w:rPr>
              <w:t>รายการ</w:t>
            </w:r>
          </w:p>
        </w:tc>
        <w:tc>
          <w:tcPr>
            <w:tcW w:type="dxa" w:w="7569"/>
          </w:tcPr>
          <w:p>
            <w:r>
              <w:rPr>
                <w:b/>
              </w:rPr>
              <w:t>ค่า</w:t>
            </w:r>
          </w:p>
        </w:tc>
      </w:tr>
      <w:tr>
        <w:tc>
          <w:tcPr>
            <w:tcW w:type="dxa" w:w="7569"/>
          </w:tcPr>
          <w:p>
            <w:r>
              <w:t>Phase</w:t>
            </w:r>
          </w:p>
        </w:tc>
        <w:tc>
          <w:tcPr>
            <w:tcW w:type="dxa" w:w="7569"/>
          </w:tcPr>
          <w:p>
            <w:r>
              <w:t>Conversion</w:t>
            </w:r>
          </w:p>
        </w:tc>
      </w:tr>
      <w:tr>
        <w:tc>
          <w:tcPr>
            <w:tcW w:type="dxa" w:w="7569"/>
          </w:tcPr>
          <w:p>
            <w:r>
              <w:t>สัปดาห์</w:t>
            </w:r>
          </w:p>
        </w:tc>
        <w:tc>
          <w:tcPr>
            <w:tcW w:type="dxa" w:w="7569"/>
          </w:tcPr>
          <w:p>
            <w:r>
              <w:t>12</w:t>
            </w:r>
          </w:p>
        </w:tc>
      </w:tr>
      <w:tr>
        <w:tc>
          <w:tcPr>
            <w:tcW w:type="dxa" w:w="7569"/>
          </w:tcPr>
          <w:p>
            <w:r>
              <w:t>ความยาว</w:t>
            </w:r>
          </w:p>
        </w:tc>
        <w:tc>
          <w:tcPr>
            <w:tcW w:type="dxa" w:w="7569"/>
          </w:tcPr>
          <w:p>
            <w:r>
              <w:t>45–60 วินาที</w:t>
            </w:r>
          </w:p>
        </w:tc>
      </w:tr>
      <w:tr>
        <w:tc>
          <w:tcPr>
            <w:tcW w:type="dxa" w:w="7569"/>
          </w:tcPr>
          <w:p>
            <w:r>
              <w:t>Platform หลัก</w:t>
            </w:r>
          </w:p>
        </w:tc>
        <w:tc>
          <w:tcPr>
            <w:tcW w:type="dxa" w:w="7569"/>
          </w:tcPr>
          <w:p>
            <w:r>
              <w:t>TikTok / IG Reels / YouTube Shorts / Facebook</w:t>
            </w:r>
          </w:p>
        </w:tc>
      </w:tr>
      <w:tr>
        <w:tc>
          <w:tcPr>
            <w:tcW w:type="dxa" w:w="7569"/>
          </w:tcPr>
          <w:p>
            <w:r>
              <w:t>Persona</w:t>
            </w:r>
          </w:p>
        </w:tc>
        <w:tc>
          <w:tcPr>
            <w:tcW w:type="dxa" w:w="7569"/>
          </w:tcPr>
          <w:p>
            <w:r>
              <w:t>ผู้ใช้พรีเมียม/ผู้สนใจความโปร่งใส (hypothesis; ดู Step 4)</w:t>
            </w:r>
          </w:p>
        </w:tc>
      </w:tr>
    </w:tbl>
    <w:p>
      <w:pPr>
        <w:pStyle w:val="Heading3"/>
      </w:pPr>
      <w:r>
        <w:t>Hook (0–3 วินาที)</w:t>
      </w:r>
    </w:p>
    <w:p>
      <w:pPr>
        <w:pStyle w:val="BodyThai"/>
      </w:pPr>
      <w:r>
        <w:t>“คำสัญญาแรกของแบรนด์นี้ไม่ใช่ฟันขาวหรือหายเสียว”</w:t>
      </w:r>
    </w:p>
    <w:p>
      <w:pPr>
        <w:pStyle w:val="Heading3"/>
      </w:pPr>
      <w:r>
        <w:t>Spoken body พร้อม timecode</w:t>
      </w:r>
    </w:p>
    <w:p>
      <w:pPr>
        <w:pStyle w:val="BodyThai"/>
      </w:pPr>
      <w:r>
        <w:t>0:03–0:15 — สัญญาเชิงกระบวนการ: บอกสิ่งที่รู้/ไม่รู้ เชื่อมคำกับหลักฐาน แก้เมื่อผิด และไม่เร่ง scale ก่อนพร้อม</w:t>
      </w:r>
    </w:p>
    <w:p>
      <w:pPr>
        <w:pStyle w:val="BodyThai"/>
      </w:pPr>
      <w:r>
        <w:t>0:15–0:40 — สรุป primary hypothesis: premium daily ritual + proof transparency รอ product/voice validation</w:t>
      </w:r>
    </w:p>
    <w:p>
      <w:pPr>
        <w:pStyle w:val="BodyThai"/>
      </w:pPr>
      <w:r>
        <w:t>0:40–0:55 — สรุปว่าแบรนด์ทดลองจะใช้ข้อมูลนี้เป็นสมมติฐานเพื่อทดสอบ ไม่เปลี่ยนความเห็นให้เป็นข้อเท็จจริง และไม่เร่งขายก่อน product truth พร้อม</w:t>
      </w:r>
    </w:p>
    <w:p>
      <w:pPr>
        <w:pStyle w:val="Heading3"/>
      </w:pPr>
      <w:r>
        <w:t>CTA</w:t>
      </w:r>
    </w:p>
    <w:p>
      <w:pPr>
        <w:pStyle w:val="BodyThai"/>
      </w:pPr>
      <w:r>
        <w:t>“บันทึกแผนนี้ไว้ แล้วกลับมาดูว่าหลักฐานเปลี่ยนการตัดสินใจอย่างไร”</w:t>
      </w:r>
    </w:p>
    <w:p>
      <w:pPr>
        <w:pStyle w:val="Heading3"/>
      </w:pPr>
      <w:r>
        <w:t>Caption</w:t>
      </w:r>
    </w:p>
    <w:p>
      <w:pPr>
        <w:pStyle w:val="BodyThai"/>
      </w:pPr>
      <w:r>
        <w:t>คำสัญญาแรกของแบรนด์นี้ไม่ใช่ฟันขาวหรือหายเสียว</w:t>
      </w:r>
    </w:p>
    <w:p>
      <w:pPr>
        <w:pStyle w:val="BodyThai"/>
      </w:pPr>
      <w:r>
        <w:t>สัญญาเชิงกระบวนการ: บอกสิ่งที่รู้/ไม่รู้ เชื่อมคำกับหลักฐาน แก้เมื่อผิด และไม่เร่ง scale ก่อนพร้อม สรุป primary hypothesis: premium daily ritual + proof transparency รอ product/voice validation</w:t>
      </w:r>
    </w:p>
    <w:p>
      <w:pPr>
        <w:pStyle w:val="BodyThai"/>
      </w:pPr>
      <w:r>
        <w:t>CTA: บันทึกแผนนี้ไว้ แล้วกลับมาดูว่าหลักฐานเปลี่ยนการตัดสินใจอย่างไร</w:t>
      </w:r>
    </w:p>
    <w:p>
      <w:pPr>
        <w:pStyle w:val="Heading3"/>
      </w:pPr>
      <w:r>
        <w:t>Production note</w:t>
      </w:r>
    </w:p>
    <w:p>
      <w:pPr>
        <w:pStyle w:val="ListBullet"/>
      </w:pPr>
      <w:r>
        <w:t>Visual: evidence checklist animation; high-contrast captions</w:t>
      </w:r>
    </w:p>
    <w:p>
      <w:pPr>
        <w:pStyle w:val="ListBullet"/>
      </w:pPr>
      <w:r>
        <w:t>Shot: 9:16, medium + macro B-roll, safe-area captions ภาษาไทย</w:t>
      </w:r>
    </w:p>
    <w:p>
      <w:pPr>
        <w:pStyle w:val="ListBullet"/>
      </w:pPr>
      <w:r>
        <w:t>Audio: clean voice, no copyrighted track; เปลี่ยนภาพทุก 5–8 วิ</w:t>
      </w:r>
    </w:p>
    <w:p>
      <w:pPr>
        <w:pStyle w:val="ListBullet"/>
      </w:pPr>
      <w:r>
        <w:t>Evidence overlay: ใส่ source/evidence ID เฉพาะเมื่อกล่าวข้อเท็จจริง</w:t>
      </w:r>
    </w:p>
    <w:p>
      <w:pPr>
        <w:pStyle w:val="ListBullet"/>
      </w:pPr>
      <w:r>
        <w:t>Distribution: ปรับ first frame/caption ต่อ platform; ห้าม publish จน owner approve</w:t>
      </w:r>
    </w:p>
    <w:p>
      <w:pPr>
        <w:pStyle w:val="Heading3"/>
      </w:pPr>
      <w:r>
        <w:t>KPI hypothesis</w:t>
      </w:r>
    </w:p>
    <w:p>
      <w:pPr>
        <w:pStyle w:val="BodyThai"/>
      </w:pPr>
      <w:r>
        <w:t>วัด qualified CTA, tracked conversion และ contribution หลัง fees; ห้าม scale หาก economics/compliance ไม่ผ่าน</w:t>
      </w:r>
    </w:p>
    <w:p>
      <w:pPr>
        <w:pStyle w:val="Heading3"/>
      </w:pPr>
      <w:r>
        <w:t>Claim/compliance note</w:t>
      </w:r>
    </w:p>
    <w:p>
      <w:pPr>
        <w:pStyle w:val="BodyThai"/>
      </w:pPr>
      <w:r>
        <w:t>เป็น brand-process promise; ไม่ใช่ efficacy/product safety claim. Asset ต้องผ่าน product evidence → regulatory/legal → platform policy → final version log; ห้ามใช้ testimonial หรือ before/after ที่ไม่มีหลักฐาน</w:t>
      </w:r>
    </w:p>
    <w:p>
      <w:r>
        <w:br w:type="page"/>
      </w:r>
    </w:p>
    <w:p>
      <w:pPr>
        <w:pStyle w:val="Heading1"/>
      </w:pPr>
      <w:r>
        <w:t>Step 9 — Budget Allocation และ Planning Scenarios</w:t>
      </w:r>
    </w:p>
    <w:p>
      <w:pPr>
        <w:pStyle w:val="Heading2"/>
      </w:pPr>
      <w:r>
        <w:t>9.1 Budget envelope</w:t>
      </w:r>
    </w:p>
    <w:p>
      <w:pPr>
        <w:pStyle w:val="ListBullet"/>
      </w:pPr>
      <w:r>
        <w:t>1,000,000 บาท/เดือน × 3 เดือน = 3,000,000 บาท</w:t>
      </w:r>
    </w:p>
    <w:p>
      <w:pPr>
        <w:pStyle w:val="ListBullet"/>
      </w:pPr>
      <w:r>
        <w:t>การจัดสรรนี้เป็น planning proposal; ยังไม่อนุมัติ spend หรือ campaign</w:t>
      </w:r>
    </w:p>
    <w:p>
      <w:pPr>
        <w:pStyle w:val="ListBullet"/>
      </w:pPr>
      <w:r>
        <w:t>ใช้ FMCG heuristic จากสคริปต์สกิล แล้วแตก “all relevant channel groups” ให้ครบภายในงบ</w:t>
      </w:r>
    </w:p>
    <w:p>
      <w:pPr>
        <w:pStyle w:val="Heading2"/>
      </w:pPr>
      <w:r>
        <w:t>9.2 Exact allocation</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Group / channel</w:t>
            </w:r>
          </w:p>
        </w:tc>
        <w:tc>
          <w:tcPr>
            <w:tcW w:type="dxa" w:w="3784"/>
          </w:tcPr>
          <w:p>
            <w:r>
              <w:rPr>
                <w:b/>
              </w:rPr>
              <w:t>3 เดือน (บาท)</w:t>
            </w:r>
          </w:p>
        </w:tc>
        <w:tc>
          <w:tcPr>
            <w:tcW w:type="dxa" w:w="3784"/>
          </w:tcPr>
          <w:p>
            <w:r>
              <w:rPr>
                <w:b/>
              </w:rPr>
              <w:t>% total</w:t>
            </w:r>
          </w:p>
        </w:tc>
        <w:tc>
          <w:tcPr>
            <w:tcW w:type="dxa" w:w="3784"/>
          </w:tcPr>
          <w:p>
            <w:r>
              <w:rPr>
                <w:b/>
              </w:rPr>
              <w:t>เหตุผล</w:t>
            </w:r>
          </w:p>
        </w:tc>
      </w:tr>
      <w:tr>
        <w:tc>
          <w:tcPr>
            <w:tcW w:type="dxa" w:w="3784"/>
          </w:tcPr>
          <w:p>
            <w:r>
              <w:t>Meta FB/IG</w:t>
            </w:r>
          </w:p>
        </w:tc>
        <w:tc>
          <w:tcPr>
            <w:tcW w:type="dxa" w:w="3784"/>
          </w:tcPr>
          <w:p>
            <w:r>
              <w:t>900,000</w:t>
            </w:r>
          </w:p>
        </w:tc>
        <w:tc>
          <w:tcPr>
            <w:tcW w:type="dxa" w:w="3784"/>
          </w:tcPr>
          <w:p>
            <w:r>
              <w:t>30.0%</w:t>
            </w:r>
          </w:p>
        </w:tc>
        <w:tc>
          <w:tcPr>
            <w:tcW w:type="dxa" w:w="3784"/>
          </w:tcPr>
          <w:p>
            <w:r>
              <w:t>creative learning + retargeting; scale only on contribution</w:t>
            </w:r>
          </w:p>
        </w:tc>
      </w:tr>
      <w:tr>
        <w:tc>
          <w:tcPr>
            <w:tcW w:type="dxa" w:w="3784"/>
          </w:tcPr>
          <w:p>
            <w:r>
              <w:t>TikTok</w:t>
            </w:r>
          </w:p>
        </w:tc>
        <w:tc>
          <w:tcPr>
            <w:tcW w:type="dxa" w:w="3784"/>
          </w:tcPr>
          <w:p>
            <w:r>
              <w:t>540,000</w:t>
            </w:r>
          </w:p>
        </w:tc>
        <w:tc>
          <w:tcPr>
            <w:tcW w:type="dxa" w:w="3784"/>
          </w:tcPr>
          <w:p>
            <w:r>
              <w:t>18.0%</w:t>
            </w:r>
          </w:p>
        </w:tc>
        <w:tc>
          <w:tcPr>
            <w:tcW w:type="dxa" w:w="3784"/>
          </w:tcPr>
          <w:p>
            <w:r>
              <w:t>native discovery/language mining; creator fit</w:t>
            </w:r>
          </w:p>
        </w:tc>
      </w:tr>
      <w:tr>
        <w:tc>
          <w:tcPr>
            <w:tcW w:type="dxa" w:w="3784"/>
          </w:tcPr>
          <w:p>
            <w:r>
              <w:t>Google Search + YouTube</w:t>
            </w:r>
          </w:p>
        </w:tc>
        <w:tc>
          <w:tcPr>
            <w:tcW w:type="dxa" w:w="3784"/>
          </w:tcPr>
          <w:p>
            <w:r>
              <w:t>144,000</w:t>
            </w:r>
          </w:p>
        </w:tc>
        <w:tc>
          <w:tcPr>
            <w:tcW w:type="dxa" w:w="3784"/>
          </w:tcPr>
          <w:p>
            <w:r>
              <w:t>4.8%</w:t>
            </w:r>
          </w:p>
        </w:tc>
        <w:tc>
          <w:tcPr>
            <w:tcW w:type="dxa" w:w="3784"/>
          </w:tcPr>
          <w:p>
            <w:r>
              <w:t>capture high intent + proof education; test search volume first</w:t>
            </w:r>
          </w:p>
        </w:tc>
      </w:tr>
      <w:tr>
        <w:tc>
          <w:tcPr>
            <w:tcW w:type="dxa" w:w="3784"/>
          </w:tcPr>
          <w:p>
            <w:r>
              <w:t>LINE OA/LINE Ads</w:t>
            </w:r>
          </w:p>
        </w:tc>
        <w:tc>
          <w:tcPr>
            <w:tcW w:type="dxa" w:w="3784"/>
          </w:tcPr>
          <w:p>
            <w:r>
              <w:t>126,000</w:t>
            </w:r>
          </w:p>
        </w:tc>
        <w:tc>
          <w:tcPr>
            <w:tcW w:type="dxa" w:w="3784"/>
          </w:tcPr>
          <w:p>
            <w:r>
              <w:t>4.2%</w:t>
            </w:r>
          </w:p>
        </w:tc>
        <w:tc>
          <w:tcPr>
            <w:tcW w:type="dxa" w:w="3784"/>
          </w:tcPr>
          <w:p>
            <w:r>
              <w:t>CRM/repeat; เริ่มต่ำเพราะฐาน opt-in ยังไม่มี</w:t>
            </w:r>
          </w:p>
        </w:tc>
      </w:tr>
      <w:tr>
        <w:tc>
          <w:tcPr>
            <w:tcW w:type="dxa" w:w="3784"/>
          </w:tcPr>
          <w:p>
            <w:r>
              <w:t>SEO/owned + marketplace tests</w:t>
            </w:r>
          </w:p>
        </w:tc>
        <w:tc>
          <w:tcPr>
            <w:tcW w:type="dxa" w:w="3784"/>
          </w:tcPr>
          <w:p>
            <w:r>
              <w:t>90,000</w:t>
            </w:r>
          </w:p>
        </w:tc>
        <w:tc>
          <w:tcPr>
            <w:tcW w:type="dxa" w:w="3784"/>
          </w:tcPr>
          <w:p>
            <w:r>
              <w:t>3.0%</w:t>
            </w:r>
          </w:p>
        </w:tc>
        <w:tc>
          <w:tcPr>
            <w:tcW w:type="dxa" w:w="3784"/>
          </w:tcPr>
          <w:p>
            <w:r>
              <w:t>durable content + conversion lab; ไม่เข้ price war</w:t>
            </w:r>
          </w:p>
        </w:tc>
      </w:tr>
      <w:tr>
        <w:tc>
          <w:tcPr>
            <w:tcW w:type="dxa" w:w="3784"/>
          </w:tcPr>
          <w:p>
            <w:r>
              <w:t>Online subtotal</w:t>
            </w:r>
          </w:p>
        </w:tc>
        <w:tc>
          <w:tcPr>
            <w:tcW w:type="dxa" w:w="3784"/>
          </w:tcPr>
          <w:p>
            <w:r>
              <w:t>1,800,000</w:t>
            </w:r>
          </w:p>
        </w:tc>
        <w:tc>
          <w:tcPr>
            <w:tcW w:type="dxa" w:w="3784"/>
          </w:tcPr>
          <w:p>
            <w:r>
              <w:t>60.0%</w:t>
            </w:r>
          </w:p>
        </w:tc>
        <w:tc>
          <w:tcPr>
            <w:tcW w:type="dxa" w:w="3784"/>
          </w:tcPr>
          <w:p>
            <w:r/>
          </w:p>
        </w:tc>
      </w:tr>
      <w:tr>
        <w:tc>
          <w:tcPr>
            <w:tcW w:type="dxa" w:w="3784"/>
          </w:tcPr>
          <w:p>
            <w:r>
              <w:t>Creator/KOL</w:t>
            </w:r>
          </w:p>
        </w:tc>
        <w:tc>
          <w:tcPr>
            <w:tcW w:type="dxa" w:w="3784"/>
          </w:tcPr>
          <w:p>
            <w:r>
              <w:t>690,000</w:t>
            </w:r>
          </w:p>
        </w:tc>
        <w:tc>
          <w:tcPr>
            <w:tcW w:type="dxa" w:w="3784"/>
          </w:tcPr>
          <w:p>
            <w:r>
              <w:t>23.0%</w:t>
            </w:r>
          </w:p>
        </w:tc>
        <w:tc>
          <w:tcPr>
            <w:tcW w:type="dxa" w:w="3784"/>
          </w:tcPr>
          <w:p>
            <w:r>
              <w:t>nano/micro portfolio + reusable assets; disclosure/rights required</w:t>
            </w:r>
          </w:p>
        </w:tc>
      </w:tr>
      <w:tr>
        <w:tc>
          <w:tcPr>
            <w:tcW w:type="dxa" w:w="3784"/>
          </w:tcPr>
          <w:p>
            <w:r>
              <w:t>Retail sampling</w:t>
            </w:r>
          </w:p>
        </w:tc>
        <w:tc>
          <w:tcPr>
            <w:tcW w:type="dxa" w:w="3784"/>
          </w:tcPr>
          <w:p>
            <w:r>
              <w:t>120,000</w:t>
            </w:r>
          </w:p>
        </w:tc>
        <w:tc>
          <w:tcPr>
            <w:tcW w:type="dxa" w:w="3784"/>
          </w:tcPr>
          <w:p>
            <w:r>
              <w:t>4.0%</w:t>
            </w:r>
          </w:p>
        </w:tc>
        <w:tc>
          <w:tcPr>
            <w:tcW w:type="dxa" w:w="3784"/>
          </w:tcPr>
          <w:p>
            <w:r>
              <w:t>trial-to-purchase learning</w:t>
            </w:r>
          </w:p>
        </w:tc>
      </w:tr>
      <w:tr>
        <w:tc>
          <w:tcPr>
            <w:tcW w:type="dxa" w:w="3784"/>
          </w:tcPr>
          <w:p>
            <w:r>
              <w:t>Dental-clinic pilot</w:t>
            </w:r>
          </w:p>
        </w:tc>
        <w:tc>
          <w:tcPr>
            <w:tcW w:type="dxa" w:w="3784"/>
          </w:tcPr>
          <w:p>
            <w:r>
              <w:t>90,000</w:t>
            </w:r>
          </w:p>
        </w:tc>
        <w:tc>
          <w:tcPr>
            <w:tcW w:type="dxa" w:w="3784"/>
          </w:tcPr>
          <w:p>
            <w:r>
              <w:t>3.0%</w:t>
            </w:r>
          </w:p>
        </w:tc>
        <w:tc>
          <w:tcPr>
            <w:tcW w:type="dxa" w:w="3784"/>
          </w:tcPr>
          <w:p>
            <w:r>
              <w:t>structured feedback; ไม่ใช่ endorsement</w:t>
            </w:r>
          </w:p>
        </w:tc>
      </w:tr>
      <w:tr>
        <w:tc>
          <w:tcPr>
            <w:tcW w:type="dxa" w:w="3784"/>
          </w:tcPr>
          <w:p>
            <w:r>
              <w:t>Small events/pop-up</w:t>
            </w:r>
          </w:p>
        </w:tc>
        <w:tc>
          <w:tcPr>
            <w:tcW w:type="dxa" w:w="3784"/>
          </w:tcPr>
          <w:p>
            <w:r>
              <w:t>60,000</w:t>
            </w:r>
          </w:p>
        </w:tc>
        <w:tc>
          <w:tcPr>
            <w:tcW w:type="dxa" w:w="3784"/>
          </w:tcPr>
          <w:p>
            <w:r>
              <w:t>2.0%</w:t>
            </w:r>
          </w:p>
        </w:tc>
        <w:tc>
          <w:tcPr>
            <w:tcW w:type="dxa" w:w="3784"/>
          </w:tcPr>
          <w:p>
            <w:r>
              <w:t>sensorial/packaging tests</w:t>
            </w:r>
          </w:p>
        </w:tc>
      </w:tr>
      <w:tr>
        <w:tc>
          <w:tcPr>
            <w:tcW w:type="dxa" w:w="3784"/>
          </w:tcPr>
          <w:p>
            <w:r>
              <w:t>PR/earned asset/briefing</w:t>
            </w:r>
          </w:p>
        </w:tc>
        <w:tc>
          <w:tcPr>
            <w:tcW w:type="dxa" w:w="3784"/>
          </w:tcPr>
          <w:p>
            <w:r>
              <w:t>45,000</w:t>
            </w:r>
          </w:p>
        </w:tc>
        <w:tc>
          <w:tcPr>
            <w:tcW w:type="dxa" w:w="3784"/>
          </w:tcPr>
          <w:p>
            <w:r>
              <w:t>1.5%</w:t>
            </w:r>
          </w:p>
        </w:tc>
        <w:tc>
          <w:tcPr>
            <w:tcW w:type="dxa" w:w="3784"/>
          </w:tcPr>
          <w:p>
            <w:r>
              <w:t>fact pack and media readiness</w:t>
            </w:r>
          </w:p>
        </w:tc>
      </w:tr>
      <w:tr>
        <w:tc>
          <w:tcPr>
            <w:tcW w:type="dxa" w:w="3784"/>
          </w:tcPr>
          <w:p>
            <w:r>
              <w:t>Trade materials/training</w:t>
            </w:r>
          </w:p>
        </w:tc>
        <w:tc>
          <w:tcPr>
            <w:tcW w:type="dxa" w:w="3784"/>
          </w:tcPr>
          <w:p>
            <w:r>
              <w:t>30,000</w:t>
            </w:r>
          </w:p>
        </w:tc>
        <w:tc>
          <w:tcPr>
            <w:tcW w:type="dxa" w:w="3784"/>
          </w:tcPr>
          <w:p>
            <w:r>
              <w:t>1.0%</w:t>
            </w:r>
          </w:p>
        </w:tc>
        <w:tc>
          <w:tcPr>
            <w:tcW w:type="dxa" w:w="3784"/>
          </w:tcPr>
          <w:p>
            <w:r>
              <w:t>control shelf message</w:t>
            </w:r>
          </w:p>
        </w:tc>
      </w:tr>
      <w:tr>
        <w:tc>
          <w:tcPr>
            <w:tcW w:type="dxa" w:w="3784"/>
          </w:tcPr>
          <w:p>
            <w:r>
              <w:t>O2O tracking/printing</w:t>
            </w:r>
          </w:p>
        </w:tc>
        <w:tc>
          <w:tcPr>
            <w:tcW w:type="dxa" w:w="3784"/>
          </w:tcPr>
          <w:p>
            <w:r>
              <w:t>15,000</w:t>
            </w:r>
          </w:p>
        </w:tc>
        <w:tc>
          <w:tcPr>
            <w:tcW w:type="dxa" w:w="3784"/>
          </w:tcPr>
          <w:p>
            <w:r>
              <w:t>0.5%</w:t>
            </w:r>
          </w:p>
        </w:tc>
        <w:tc>
          <w:tcPr>
            <w:tcW w:type="dxa" w:w="3784"/>
          </w:tcPr>
          <w:p>
            <w:r>
              <w:t>QR/cohort measurement</w:t>
            </w:r>
          </w:p>
        </w:tc>
      </w:tr>
      <w:tr>
        <w:tc>
          <w:tcPr>
            <w:tcW w:type="dxa" w:w="3784"/>
          </w:tcPr>
          <w:p>
            <w:r>
              <w:t>Offline subtotal</w:t>
            </w:r>
          </w:p>
        </w:tc>
        <w:tc>
          <w:tcPr>
            <w:tcW w:type="dxa" w:w="3784"/>
          </w:tcPr>
          <w:p>
            <w:r>
              <w:t>360,000</w:t>
            </w:r>
          </w:p>
        </w:tc>
        <w:tc>
          <w:tcPr>
            <w:tcW w:type="dxa" w:w="3784"/>
          </w:tcPr>
          <w:p>
            <w:r>
              <w:t>12.0%</w:t>
            </w:r>
          </w:p>
        </w:tc>
        <w:tc>
          <w:tcPr>
            <w:tcW w:type="dxa" w:w="3784"/>
          </w:tcPr>
          <w:p>
            <w:r/>
          </w:p>
        </w:tc>
      </w:tr>
      <w:tr>
        <w:tc>
          <w:tcPr>
            <w:tcW w:type="dxa" w:w="3784"/>
          </w:tcPr>
          <w:p>
            <w:r>
              <w:t>Reserve/flex</w:t>
            </w:r>
          </w:p>
        </w:tc>
        <w:tc>
          <w:tcPr>
            <w:tcW w:type="dxa" w:w="3784"/>
          </w:tcPr>
          <w:p>
            <w:r>
              <w:t>150,000</w:t>
            </w:r>
          </w:p>
        </w:tc>
        <w:tc>
          <w:tcPr>
            <w:tcW w:type="dxa" w:w="3784"/>
          </w:tcPr>
          <w:p>
            <w:r>
              <w:t>5.0%</w:t>
            </w:r>
          </w:p>
        </w:tc>
        <w:tc>
          <w:tcPr>
            <w:tcW w:type="dxa" w:w="3784"/>
          </w:tcPr>
          <w:p>
            <w:r>
              <w:t>release only at weekly gate</w:t>
            </w:r>
          </w:p>
        </w:tc>
      </w:tr>
      <w:tr>
        <w:tc>
          <w:tcPr>
            <w:tcW w:type="dxa" w:w="3784"/>
          </w:tcPr>
          <w:p>
            <w:r>
              <w:t>รวม</w:t>
            </w:r>
          </w:p>
        </w:tc>
        <w:tc>
          <w:tcPr>
            <w:tcW w:type="dxa" w:w="3784"/>
          </w:tcPr>
          <w:p>
            <w:r>
              <w:t>3,000,000</w:t>
            </w:r>
          </w:p>
        </w:tc>
        <w:tc>
          <w:tcPr>
            <w:tcW w:type="dxa" w:w="3784"/>
          </w:tcPr>
          <w:p>
            <w:r>
              <w:t>100.0%</w:t>
            </w:r>
          </w:p>
        </w:tc>
        <w:tc>
          <w:tcPr>
            <w:tcW w:type="dxa" w:w="3784"/>
          </w:tcPr>
          <w:p>
            <w:r>
              <w:t>arithmetic exact</w:t>
            </w:r>
          </w:p>
        </w:tc>
      </w:tr>
    </w:tbl>
    <w:p>
      <w:pPr>
        <w:pStyle w:val="BodyThai"/>
      </w:pPr>
      <w:r>
        <w:t>Channel allocations: online 1,800,000 + offline 360,000 + KOL 690,000 + reserve 150,000 = 3,000,000 บาท. Online sub-allocation sums exactly to 1,800,000 บาท</w:t>
      </w:r>
    </w:p>
    <w:p>
      <w:pPr>
        <w:pStyle w:val="Heading2"/>
      </w:pPr>
      <w:r>
        <w:t>9.3 Monthly phasing</w:t>
      </w:r>
    </w:p>
    <w:tbl>
      <w:tblPr>
        <w:tblStyle w:val="TableGrid"/>
        <w:tblW w:type="auto" w:w="0"/>
        <w:tblLook w:firstColumn="1" w:firstRow="1" w:lastColumn="0" w:lastRow="0" w:noHBand="0" w:noVBand="1" w:val="04A0"/>
      </w:tblPr>
      <w:tblGrid>
        <w:gridCol w:w="3028"/>
        <w:gridCol w:w="3028"/>
        <w:gridCol w:w="3028"/>
        <w:gridCol w:w="3028"/>
        <w:gridCol w:w="3028"/>
      </w:tblGrid>
      <w:tr>
        <w:tc>
          <w:tcPr>
            <w:tcW w:type="dxa" w:w="3028"/>
          </w:tcPr>
          <w:p>
            <w:r>
              <w:rPr>
                <w:b/>
              </w:rPr>
              <w:t>Month</w:t>
            </w:r>
          </w:p>
        </w:tc>
        <w:tc>
          <w:tcPr>
            <w:tcW w:type="dxa" w:w="3028"/>
          </w:tcPr>
          <w:p>
            <w:r>
              <w:rPr>
                <w:b/>
              </w:rPr>
              <w:t>Committed test envelope</w:t>
            </w:r>
          </w:p>
        </w:tc>
        <w:tc>
          <w:tcPr>
            <w:tcW w:type="dxa" w:w="3028"/>
          </w:tcPr>
          <w:p>
            <w:r>
              <w:rPr>
                <w:b/>
              </w:rPr>
              <w:t>Conditional scale</w:t>
            </w:r>
          </w:p>
        </w:tc>
        <w:tc>
          <w:tcPr>
            <w:tcW w:type="dxa" w:w="3028"/>
          </w:tcPr>
          <w:p>
            <w:r>
              <w:rPr>
                <w:b/>
              </w:rPr>
              <w:t>Reserve held</w:t>
            </w:r>
          </w:p>
        </w:tc>
        <w:tc>
          <w:tcPr>
            <w:tcW w:type="dxa" w:w="3028"/>
          </w:tcPr>
          <w:p>
            <w:r>
              <w:rPr>
                <w:b/>
              </w:rPr>
              <w:t>Decision</w:t>
            </w:r>
          </w:p>
        </w:tc>
      </w:tr>
      <w:tr>
        <w:tc>
          <w:tcPr>
            <w:tcW w:type="dxa" w:w="3028"/>
          </w:tcPr>
          <w:p>
            <w:r>
              <w:t>1</w:t>
            </w:r>
          </w:p>
        </w:tc>
        <w:tc>
          <w:tcPr>
            <w:tcW w:type="dxa" w:w="3028"/>
          </w:tcPr>
          <w:p>
            <w:r>
              <w:t>750,000</w:t>
            </w:r>
          </w:p>
        </w:tc>
        <w:tc>
          <w:tcPr>
            <w:tcW w:type="dxa" w:w="3028"/>
          </w:tcPr>
          <w:p>
            <w:r>
              <w:t>200,000</w:t>
            </w:r>
          </w:p>
        </w:tc>
        <w:tc>
          <w:tcPr>
            <w:tcW w:type="dxa" w:w="3028"/>
          </w:tcPr>
          <w:p>
            <w:r>
              <w:t>50,000</w:t>
            </w:r>
          </w:p>
        </w:tc>
        <w:tc>
          <w:tcPr>
            <w:tcW w:type="dxa" w:w="3028"/>
          </w:tcPr>
          <w:p>
            <w:r>
              <w:t>establish product/creative/channel controls</w:t>
            </w:r>
          </w:p>
        </w:tc>
      </w:tr>
      <w:tr>
        <w:tc>
          <w:tcPr>
            <w:tcW w:type="dxa" w:w="3028"/>
          </w:tcPr>
          <w:p>
            <w:r>
              <w:t>2</w:t>
            </w:r>
          </w:p>
        </w:tc>
        <w:tc>
          <w:tcPr>
            <w:tcW w:type="dxa" w:w="3028"/>
          </w:tcPr>
          <w:p>
            <w:r>
              <w:t>650,000</w:t>
            </w:r>
          </w:p>
        </w:tc>
        <w:tc>
          <w:tcPr>
            <w:tcW w:type="dxa" w:w="3028"/>
          </w:tcPr>
          <w:p>
            <w:r>
              <w:t>300,000</w:t>
            </w:r>
          </w:p>
        </w:tc>
        <w:tc>
          <w:tcPr>
            <w:tcW w:type="dxa" w:w="3028"/>
          </w:tcPr>
          <w:p>
            <w:r>
              <w:t>50,000</w:t>
            </w:r>
          </w:p>
        </w:tc>
        <w:tc>
          <w:tcPr>
            <w:tcW w:type="dxa" w:w="3028"/>
          </w:tcPr>
          <w:p>
            <w:r>
              <w:t>scale replicated winners only</w:t>
            </w:r>
          </w:p>
        </w:tc>
      </w:tr>
      <w:tr>
        <w:tc>
          <w:tcPr>
            <w:tcW w:type="dxa" w:w="3028"/>
          </w:tcPr>
          <w:p>
            <w:r>
              <w:t>3</w:t>
            </w:r>
          </w:p>
        </w:tc>
        <w:tc>
          <w:tcPr>
            <w:tcW w:type="dxa" w:w="3028"/>
          </w:tcPr>
          <w:p>
            <w:r>
              <w:t>550,000</w:t>
            </w:r>
          </w:p>
        </w:tc>
        <w:tc>
          <w:tcPr>
            <w:tcW w:type="dxa" w:w="3028"/>
          </w:tcPr>
          <w:p>
            <w:r>
              <w:t>400,000</w:t>
            </w:r>
          </w:p>
        </w:tc>
        <w:tc>
          <w:tcPr>
            <w:tcW w:type="dxa" w:w="3028"/>
          </w:tcPr>
          <w:p>
            <w:r>
              <w:t>50,000</w:t>
            </w:r>
          </w:p>
        </w:tc>
        <w:tc>
          <w:tcPr>
            <w:tcW w:type="dxa" w:w="3028"/>
          </w:tcPr>
          <w:p>
            <w:r>
              <w:t>conversion/repeat; no forced spend</w:t>
            </w:r>
          </w:p>
        </w:tc>
      </w:tr>
    </w:tbl>
    <w:p>
      <w:pPr>
        <w:pStyle w:val="BodyThai"/>
      </w:pPr>
      <w:r>
        <w:t>“Conditional scale” remains inside approved plan envelope only after owner spend approval; unused fundsไม่จำเป็นต้องใช้</w:t>
      </w:r>
    </w:p>
    <w:p>
      <w:pPr>
        <w:pStyle w:val="Heading2"/>
      </w:pPr>
      <w:r>
        <w:t>9.4 Transparent scenario illustration — not a forecast</w:t>
      </w:r>
    </w:p>
    <w:p>
      <w:pPr>
        <w:pStyle w:val="Heading3"/>
      </w:pPr>
      <w:r>
        <w:t>Formula and explicit assumptions</w:t>
      </w:r>
    </w:p>
    <w:p>
      <w:pPr>
        <w:pStyle w:val="BodyThai"/>
      </w:pPr>
      <w:r>
        <w:t>For demonstration only:</w:t>
      </w:r>
    </w:p>
    <w:p>
      <w:pPr>
        <w:pStyle w:val="ListBullet"/>
      </w:pPr>
      <w:r>
        <w:t>Trackable acquisition envelope = online 1,800,000 + creator/KOL 690,000 = 2,490,000 บาท</w:t>
      </w:r>
    </w:p>
    <w:p>
      <w:pPr>
        <w:pStyle w:val="ListBullet"/>
      </w:pPr>
      <w:r>
        <w:t>Price = owner input 350 บาท</w:t>
      </w:r>
    </w:p>
    <w:p>
      <w:pPr>
        <w:pStyle w:val="ListBullet"/>
      </w:pPr>
      <w:r>
        <w:t>Assumed blended CPC: Best 6, Base 9, Worst 13.5 บาท</w:t>
      </w:r>
    </w:p>
    <w:p>
      <w:pPr>
        <w:pStyle w:val="ListBullet"/>
      </w:pPr>
      <w:r>
        <w:t>Assumed click-to-purchase CVR: Best 3.0%, Base 1.8%, Worst 0.8%</w:t>
      </w:r>
    </w:p>
    <w:p>
      <w:pPr>
        <w:pStyle w:val="ListBullet"/>
      </w:pPr>
      <w:r>
        <w:t>Clicks = 2,490,000 / CPC</w:t>
      </w:r>
    </w:p>
    <w:p>
      <w:pPr>
        <w:pStyle w:val="ListBullet"/>
      </w:pPr>
      <w:r>
        <w:t>Units = clicks × CVR</w:t>
      </w:r>
    </w:p>
    <w:p>
      <w:pPr>
        <w:pStyle w:val="ListBullet"/>
      </w:pPr>
      <w:r>
        <w:t>Revenue illustration = units × 350</w:t>
      </w:r>
    </w:p>
    <w:p>
      <w:pPr>
        <w:pStyle w:val="ListBullet"/>
      </w:pPr>
      <w:r>
        <w:t>Total-plan ROAS = revenue / 3,000,000</w:t>
      </w:r>
    </w:p>
    <w:p>
      <w:pPr>
        <w:pStyle w:val="BodyThai"/>
      </w:pPr>
      <w:r>
        <w:t>CPC/CVR are hypotheses, not corroborated category facts; creator/offline attribution will not behave like pure click media. Replace with pilot data before any business forecast</w:t>
      </w:r>
    </w:p>
    <w:tbl>
      <w:tblPr>
        <w:tblStyle w:val="TableGrid"/>
        <w:tblW w:type="auto" w:w="0"/>
        <w:tblLook w:firstColumn="1" w:firstRow="1" w:lastColumn="0" w:lastRow="0" w:noHBand="0" w:noVBand="1" w:val="04A0"/>
      </w:tblPr>
      <w:tblGrid>
        <w:gridCol w:w="1892"/>
        <w:gridCol w:w="1892"/>
        <w:gridCol w:w="1892"/>
        <w:gridCol w:w="1892"/>
        <w:gridCol w:w="1892"/>
        <w:gridCol w:w="1892"/>
        <w:gridCol w:w="1892"/>
        <w:gridCol w:w="1892"/>
      </w:tblGrid>
      <w:tr>
        <w:tc>
          <w:tcPr>
            <w:tcW w:type="dxa" w:w="1892"/>
          </w:tcPr>
          <w:p>
            <w:r>
              <w:rPr>
                <w:b/>
              </w:rPr>
              <w:t>Case</w:t>
            </w:r>
          </w:p>
        </w:tc>
        <w:tc>
          <w:tcPr>
            <w:tcW w:type="dxa" w:w="1892"/>
          </w:tcPr>
          <w:p>
            <w:r>
              <w:rPr>
                <w:b/>
              </w:rPr>
              <w:t>CPC assumption</w:t>
            </w:r>
          </w:p>
        </w:tc>
        <w:tc>
          <w:tcPr>
            <w:tcW w:type="dxa" w:w="1892"/>
          </w:tcPr>
          <w:p>
            <w:r>
              <w:rPr>
                <w:b/>
              </w:rPr>
              <w:t>CVR assumption</w:t>
            </w:r>
          </w:p>
        </w:tc>
        <w:tc>
          <w:tcPr>
            <w:tcW w:type="dxa" w:w="1892"/>
          </w:tcPr>
          <w:p>
            <w:r>
              <w:rPr>
                <w:b/>
              </w:rPr>
              <w:t>Clicks</w:t>
            </w:r>
          </w:p>
        </w:tc>
        <w:tc>
          <w:tcPr>
            <w:tcW w:type="dxa" w:w="1892"/>
          </w:tcPr>
          <w:p>
            <w:r>
              <w:rPr>
                <w:b/>
              </w:rPr>
              <w:t>Units</w:t>
            </w:r>
          </w:p>
        </w:tc>
        <w:tc>
          <w:tcPr>
            <w:tcW w:type="dxa" w:w="1892"/>
          </w:tcPr>
          <w:p>
            <w:r>
              <w:rPr>
                <w:b/>
              </w:rPr>
              <w:t>Revenue (บาท)</w:t>
            </w:r>
          </w:p>
        </w:tc>
        <w:tc>
          <w:tcPr>
            <w:tcW w:type="dxa" w:w="1892"/>
          </w:tcPr>
          <w:p>
            <w:r>
              <w:rPr>
                <w:b/>
              </w:rPr>
              <w:t>ROAS on total plan</w:t>
            </w:r>
          </w:p>
        </w:tc>
        <w:tc>
          <w:tcPr>
            <w:tcW w:type="dxa" w:w="1892"/>
          </w:tcPr>
          <w:p>
            <w:r>
              <w:rPr>
                <w:b/>
              </w:rPr>
              <w:t>CAC on trackable envelope</w:t>
            </w:r>
          </w:p>
        </w:tc>
      </w:tr>
      <w:tr>
        <w:tc>
          <w:tcPr>
            <w:tcW w:type="dxa" w:w="1892"/>
          </w:tcPr>
          <w:p>
            <w:r>
              <w:t>Best</w:t>
            </w:r>
          </w:p>
        </w:tc>
        <w:tc>
          <w:tcPr>
            <w:tcW w:type="dxa" w:w="1892"/>
          </w:tcPr>
          <w:p>
            <w:r>
              <w:t>6.00</w:t>
            </w:r>
          </w:p>
        </w:tc>
        <w:tc>
          <w:tcPr>
            <w:tcW w:type="dxa" w:w="1892"/>
          </w:tcPr>
          <w:p>
            <w:r>
              <w:t>3.0%</w:t>
            </w:r>
          </w:p>
        </w:tc>
        <w:tc>
          <w:tcPr>
            <w:tcW w:type="dxa" w:w="1892"/>
          </w:tcPr>
          <w:p>
            <w:r>
              <w:t>415,000</w:t>
            </w:r>
          </w:p>
        </w:tc>
        <w:tc>
          <w:tcPr>
            <w:tcW w:type="dxa" w:w="1892"/>
          </w:tcPr>
          <w:p>
            <w:r>
              <w:t>12,450</w:t>
            </w:r>
          </w:p>
        </w:tc>
        <w:tc>
          <w:tcPr>
            <w:tcW w:type="dxa" w:w="1892"/>
          </w:tcPr>
          <w:p>
            <w:r>
              <w:t>4,357,500</w:t>
            </w:r>
          </w:p>
        </w:tc>
        <w:tc>
          <w:tcPr>
            <w:tcW w:type="dxa" w:w="1892"/>
          </w:tcPr>
          <w:p>
            <w:r>
              <w:t>1.452x</w:t>
            </w:r>
          </w:p>
        </w:tc>
        <w:tc>
          <w:tcPr>
            <w:tcW w:type="dxa" w:w="1892"/>
          </w:tcPr>
          <w:p>
            <w:r>
              <w:t>200.00</w:t>
            </w:r>
          </w:p>
        </w:tc>
      </w:tr>
      <w:tr>
        <w:tc>
          <w:tcPr>
            <w:tcW w:type="dxa" w:w="1892"/>
          </w:tcPr>
          <w:p>
            <w:r>
              <w:t>Base</w:t>
            </w:r>
          </w:p>
        </w:tc>
        <w:tc>
          <w:tcPr>
            <w:tcW w:type="dxa" w:w="1892"/>
          </w:tcPr>
          <w:p>
            <w:r>
              <w:t>9.00</w:t>
            </w:r>
          </w:p>
        </w:tc>
        <w:tc>
          <w:tcPr>
            <w:tcW w:type="dxa" w:w="1892"/>
          </w:tcPr>
          <w:p>
            <w:r>
              <w:t>1.8%</w:t>
            </w:r>
          </w:p>
        </w:tc>
        <w:tc>
          <w:tcPr>
            <w:tcW w:type="dxa" w:w="1892"/>
          </w:tcPr>
          <w:p>
            <w:r>
              <w:t>276,667</w:t>
            </w:r>
          </w:p>
        </w:tc>
        <w:tc>
          <w:tcPr>
            <w:tcW w:type="dxa" w:w="1892"/>
          </w:tcPr>
          <w:p>
            <w:r>
              <w:t>4,980</w:t>
            </w:r>
          </w:p>
        </w:tc>
        <w:tc>
          <w:tcPr>
            <w:tcW w:type="dxa" w:w="1892"/>
          </w:tcPr>
          <w:p>
            <w:r>
              <w:t>1,743,000</w:t>
            </w:r>
          </w:p>
        </w:tc>
        <w:tc>
          <w:tcPr>
            <w:tcW w:type="dxa" w:w="1892"/>
          </w:tcPr>
          <w:p>
            <w:r>
              <w:t>0.581x</w:t>
            </w:r>
          </w:p>
        </w:tc>
        <w:tc>
          <w:tcPr>
            <w:tcW w:type="dxa" w:w="1892"/>
          </w:tcPr>
          <w:p>
            <w:r>
              <w:t>500.00</w:t>
            </w:r>
          </w:p>
        </w:tc>
      </w:tr>
      <w:tr>
        <w:tc>
          <w:tcPr>
            <w:tcW w:type="dxa" w:w="1892"/>
          </w:tcPr>
          <w:p>
            <w:r>
              <w:t>Worst</w:t>
            </w:r>
          </w:p>
        </w:tc>
        <w:tc>
          <w:tcPr>
            <w:tcW w:type="dxa" w:w="1892"/>
          </w:tcPr>
          <w:p>
            <w:r>
              <w:t>13.50</w:t>
            </w:r>
          </w:p>
        </w:tc>
        <w:tc>
          <w:tcPr>
            <w:tcW w:type="dxa" w:w="1892"/>
          </w:tcPr>
          <w:p>
            <w:r>
              <w:t>0.8%</w:t>
            </w:r>
          </w:p>
        </w:tc>
        <w:tc>
          <w:tcPr>
            <w:tcW w:type="dxa" w:w="1892"/>
          </w:tcPr>
          <w:p>
            <w:r>
              <w:t>184,444</w:t>
            </w:r>
          </w:p>
        </w:tc>
        <w:tc>
          <w:tcPr>
            <w:tcW w:type="dxa" w:w="1892"/>
          </w:tcPr>
          <w:p>
            <w:r>
              <w:t>1,476</w:t>
            </w:r>
          </w:p>
        </w:tc>
        <w:tc>
          <w:tcPr>
            <w:tcW w:type="dxa" w:w="1892"/>
          </w:tcPr>
          <w:p>
            <w:r>
              <w:t>516,600</w:t>
            </w:r>
          </w:p>
        </w:tc>
        <w:tc>
          <w:tcPr>
            <w:tcW w:type="dxa" w:w="1892"/>
          </w:tcPr>
          <w:p>
            <w:r>
              <w:t>0.172x</w:t>
            </w:r>
          </w:p>
        </w:tc>
        <w:tc>
          <w:tcPr>
            <w:tcW w:type="dxa" w:w="1892"/>
          </w:tcPr>
          <w:p>
            <w:r>
              <w:t>1,686.99</w:t>
            </w:r>
          </w:p>
        </w:tc>
      </w:tr>
    </w:tbl>
    <w:p>
      <w:pPr>
        <w:pStyle w:val="BodyThai"/>
      </w:pPr>
      <w:r>
        <w:t>Probability-weighted illustration (20% Best / 60% Base / 20% Worst) = 2,020,620 บาท revenue. Weighting is a heuristic and does not turn the table into a forecast</w:t>
      </w:r>
    </w:p>
    <w:p>
      <w:pPr>
        <w:pStyle w:val="Heading2"/>
      </w:pPr>
      <w:r>
        <w:t>9.5 Break-even inputs</w:t>
      </w:r>
    </w:p>
    <w:p>
      <w:pPr>
        <w:pStyle w:val="BodyThai"/>
      </w:pPr>
      <w:r>
        <w:t>Revenue-only recovery of marketing spend would require 3,000,000 / 350 = 8,571.43, rounded up in practice to at least 8,572 units. This is not commercial break-even because the following are unknown:</w:t>
      </w:r>
    </w:p>
    <w:p>
      <w:pPr>
        <w:pStyle w:val="ListBullet"/>
      </w:pPr>
      <w:r>
        <w:t>COGS and packaging</w:t>
      </w:r>
    </w:p>
    <w:p>
      <w:pPr>
        <w:pStyle w:val="ListBullet"/>
      </w:pPr>
      <w:r>
        <w:t>gross margin and wholesale/retail margin</w:t>
      </w:r>
    </w:p>
    <w:p>
      <w:pPr>
        <w:pStyle w:val="ListBullet"/>
      </w:pPr>
      <w:r>
        <w:t>VAT treatment</w:t>
      </w:r>
    </w:p>
    <w:p>
      <w:pPr>
        <w:pStyle w:val="ListBullet"/>
      </w:pPr>
      <w:r>
        <w:t>marketplace/payment/fulfillment fees</w:t>
      </w:r>
    </w:p>
    <w:p>
      <w:pPr>
        <w:pStyle w:val="ListBullet"/>
      </w:pPr>
      <w:r>
        <w:t>discounts, samples, creator seeding, returns and refunds</w:t>
      </w:r>
    </w:p>
    <w:p>
      <w:pPr>
        <w:pStyle w:val="ListBullet"/>
      </w:pPr>
      <w:r>
        <w:t>fixed overhead and inventory financing</w:t>
      </w:r>
    </w:p>
    <w:p>
      <w:pPr>
        <w:pStyle w:val="BodyThai"/>
      </w:pPr>
      <w:r>
        <w:t>Allowable CAC formula: net selling price − COGS − variable channel fees − fulfillment − expected returns − target contribution</w:t>
      </w:r>
    </w:p>
    <w:p>
      <w:pPr>
        <w:pStyle w:val="BodyThai"/>
      </w:pPr>
      <w:r>
        <w:t>Until those inputs exist, any ROAS or sales target is an illustration only</w:t>
      </w:r>
    </w:p>
    <w:p>
      <w:pPr>
        <w:pStyle w:val="Heading2"/>
      </w:pPr>
      <w:r>
        <w:t>9.6 Reserve release rule</w:t>
      </w:r>
    </w:p>
    <w:p>
      <w:pPr>
        <w:pStyle w:val="BodyThai"/>
      </w:pPr>
      <w:r>
        <w:t>Release 25–50k increments only when (1) claim and product version pass, (2) winner replicates in ≥2 cohorts, (3) contribution/order is non-negative under conservative fees/returns, (4) stock/SLA pass, and (5) owner approves spend. Otherwise reserve stays unspent</w:t>
      </w:r>
    </w:p>
    <w:p>
      <w:r>
        <w:br w:type="page"/>
      </w:r>
    </w:p>
    <w:p>
      <w:pPr>
        <w:pStyle w:val="Heading1"/>
      </w:pPr>
      <w:r>
        <w:t>Step 10 — KPI, Measurement และ Decision Rules</w:t>
      </w:r>
    </w:p>
    <w:p>
      <w:pPr>
        <w:pStyle w:val="Heading2"/>
      </w:pPr>
      <w:r>
        <w:t>Principle</w:t>
      </w:r>
    </w:p>
    <w:p>
      <w:pPr>
        <w:pStyle w:val="BodyThai"/>
      </w:pPr>
      <w:r>
        <w:t>Trial นี้ต้องวัด product–message–channel fit ก่อน vanity scale ตัวเลข Best/Base/Worst ด้านยอดขายเป็น arithmetic illustration จาก Step 9 ไม่ใช่ forecast และไม่ใช่ target ที่อนุมัติ</w:t>
      </w:r>
    </w:p>
    <w:p>
      <w:pPr>
        <w:pStyle w:val="Heading2"/>
      </w:pPr>
      <w:r>
        <w:t>Tier 1 — Business outcomes</w:t>
      </w:r>
    </w:p>
    <w:tbl>
      <w:tblPr>
        <w:tblStyle w:val="TableGrid"/>
        <w:tblW w:type="auto" w:w="0"/>
        <w:tblLook w:firstColumn="1" w:firstRow="1" w:lastColumn="0" w:lastRow="0" w:noHBand="0" w:noVBand="1" w:val="04A0"/>
      </w:tblPr>
      <w:tblGrid>
        <w:gridCol w:w="3028"/>
        <w:gridCol w:w="3028"/>
        <w:gridCol w:w="3028"/>
        <w:gridCol w:w="3028"/>
        <w:gridCol w:w="3028"/>
      </w:tblGrid>
      <w:tr>
        <w:tc>
          <w:tcPr>
            <w:tcW w:type="dxa" w:w="3028"/>
          </w:tcPr>
          <w:p>
            <w:r>
              <w:rPr>
                <w:b/>
              </w:rPr>
              <w:t>KPI</w:t>
            </w:r>
          </w:p>
        </w:tc>
        <w:tc>
          <w:tcPr>
            <w:tcW w:type="dxa" w:w="3028"/>
          </w:tcPr>
          <w:p>
            <w:r>
              <w:rPr>
                <w:b/>
              </w:rPr>
              <w:t>Best illustration</w:t>
            </w:r>
          </w:p>
        </w:tc>
        <w:tc>
          <w:tcPr>
            <w:tcW w:type="dxa" w:w="3028"/>
          </w:tcPr>
          <w:p>
            <w:r>
              <w:rPr>
                <w:b/>
              </w:rPr>
              <w:t>Base illustration</w:t>
            </w:r>
          </w:p>
        </w:tc>
        <w:tc>
          <w:tcPr>
            <w:tcW w:type="dxa" w:w="3028"/>
          </w:tcPr>
          <w:p>
            <w:r>
              <w:rPr>
                <w:b/>
              </w:rPr>
              <w:t>Worst illustration</w:t>
            </w:r>
          </w:p>
        </w:tc>
        <w:tc>
          <w:tcPr>
            <w:tcW w:type="dxa" w:w="3028"/>
          </w:tcPr>
          <w:p>
            <w:r>
              <w:rPr>
                <w:b/>
              </w:rPr>
              <w:t>Source/formula</w:t>
            </w:r>
          </w:p>
        </w:tc>
      </w:tr>
      <w:tr>
        <w:tc>
          <w:tcPr>
            <w:tcW w:type="dxa" w:w="3028"/>
          </w:tcPr>
          <w:p>
            <w:r>
              <w:t>Units</w:t>
            </w:r>
          </w:p>
        </w:tc>
        <w:tc>
          <w:tcPr>
            <w:tcW w:type="dxa" w:w="3028"/>
          </w:tcPr>
          <w:p>
            <w:r>
              <w:t>12,450</w:t>
            </w:r>
          </w:p>
        </w:tc>
        <w:tc>
          <w:tcPr>
            <w:tcW w:type="dxa" w:w="3028"/>
          </w:tcPr>
          <w:p>
            <w:r>
              <w:t>4,980</w:t>
            </w:r>
          </w:p>
        </w:tc>
        <w:tc>
          <w:tcPr>
            <w:tcW w:type="dxa" w:w="3028"/>
          </w:tcPr>
          <w:p>
            <w:r>
              <w:t>1,476</w:t>
            </w:r>
          </w:p>
        </w:tc>
        <w:tc>
          <w:tcPr>
            <w:tcW w:type="dxa" w:w="3028"/>
          </w:tcPr>
          <w:p>
            <w:r>
              <w:t>tracked spend/CPC×CVR</w:t>
            </w:r>
          </w:p>
        </w:tc>
      </w:tr>
      <w:tr>
        <w:tc>
          <w:tcPr>
            <w:tcW w:type="dxa" w:w="3028"/>
          </w:tcPr>
          <w:p>
            <w:r>
              <w:t>Revenue</w:t>
            </w:r>
          </w:p>
        </w:tc>
        <w:tc>
          <w:tcPr>
            <w:tcW w:type="dxa" w:w="3028"/>
          </w:tcPr>
          <w:p>
            <w:r>
              <w:t>4,357,500</w:t>
            </w:r>
          </w:p>
        </w:tc>
        <w:tc>
          <w:tcPr>
            <w:tcW w:type="dxa" w:w="3028"/>
          </w:tcPr>
          <w:p>
            <w:r>
              <w:t>1,743,000</w:t>
            </w:r>
          </w:p>
        </w:tc>
        <w:tc>
          <w:tcPr>
            <w:tcW w:type="dxa" w:w="3028"/>
          </w:tcPr>
          <w:p>
            <w:r>
              <w:t>516,600</w:t>
            </w:r>
          </w:p>
        </w:tc>
        <w:tc>
          <w:tcPr>
            <w:tcW w:type="dxa" w:w="3028"/>
          </w:tcPr>
          <w:p>
            <w:r>
              <w:t>units×350</w:t>
            </w:r>
          </w:p>
        </w:tc>
      </w:tr>
      <w:tr>
        <w:tc>
          <w:tcPr>
            <w:tcW w:type="dxa" w:w="3028"/>
          </w:tcPr>
          <w:p>
            <w:r>
              <w:t>Total-plan ROAS</w:t>
            </w:r>
          </w:p>
        </w:tc>
        <w:tc>
          <w:tcPr>
            <w:tcW w:type="dxa" w:w="3028"/>
          </w:tcPr>
          <w:p>
            <w:r>
              <w:t>1.452x</w:t>
            </w:r>
          </w:p>
        </w:tc>
        <w:tc>
          <w:tcPr>
            <w:tcW w:type="dxa" w:w="3028"/>
          </w:tcPr>
          <w:p>
            <w:r>
              <w:t>0.581x</w:t>
            </w:r>
          </w:p>
        </w:tc>
        <w:tc>
          <w:tcPr>
            <w:tcW w:type="dxa" w:w="3028"/>
          </w:tcPr>
          <w:p>
            <w:r>
              <w:t>0.172x</w:t>
            </w:r>
          </w:p>
        </w:tc>
        <w:tc>
          <w:tcPr>
            <w:tcW w:type="dxa" w:w="3028"/>
          </w:tcPr>
          <w:p>
            <w:r>
              <w:t>revenue/3,000,000</w:t>
            </w:r>
          </w:p>
        </w:tc>
      </w:tr>
      <w:tr>
        <w:tc>
          <w:tcPr>
            <w:tcW w:type="dxa" w:w="3028"/>
          </w:tcPr>
          <w:p>
            <w:r>
              <w:t>CAC (trackable envelope)</w:t>
            </w:r>
          </w:p>
        </w:tc>
        <w:tc>
          <w:tcPr>
            <w:tcW w:type="dxa" w:w="3028"/>
          </w:tcPr>
          <w:p>
            <w:r>
              <w:t>200.00</w:t>
            </w:r>
          </w:p>
        </w:tc>
        <w:tc>
          <w:tcPr>
            <w:tcW w:type="dxa" w:w="3028"/>
          </w:tcPr>
          <w:p>
            <w:r>
              <w:t>500.00</w:t>
            </w:r>
          </w:p>
        </w:tc>
        <w:tc>
          <w:tcPr>
            <w:tcW w:type="dxa" w:w="3028"/>
          </w:tcPr>
          <w:p>
            <w:r>
              <w:t>1,686.99</w:t>
            </w:r>
          </w:p>
        </w:tc>
        <w:tc>
          <w:tcPr>
            <w:tcW w:type="dxa" w:w="3028"/>
          </w:tcPr>
          <w:p>
            <w:r>
              <w:t>2,490,000/units</w:t>
            </w:r>
          </w:p>
        </w:tc>
      </w:tr>
      <w:tr>
        <w:tc>
          <w:tcPr>
            <w:tcW w:type="dxa" w:w="3028"/>
          </w:tcPr>
          <w:p>
            <w:r>
              <w:t>Contribution/order</w:t>
            </w:r>
          </w:p>
        </w:tc>
        <w:tc>
          <w:tcPr>
            <w:tcW w:type="dxa" w:w="3028"/>
          </w:tcPr>
          <w:p>
            <w:r>
              <w:t>ไม่ทราบ</w:t>
            </w:r>
          </w:p>
        </w:tc>
        <w:tc>
          <w:tcPr>
            <w:tcW w:type="dxa" w:w="3028"/>
          </w:tcPr>
          <w:p>
            <w:r>
              <w:t>ไม่ทราบ</w:t>
            </w:r>
          </w:p>
        </w:tc>
        <w:tc>
          <w:tcPr>
            <w:tcW w:type="dxa" w:w="3028"/>
          </w:tcPr>
          <w:p>
            <w:r>
              <w:t>ไม่ทราบ</w:t>
            </w:r>
          </w:p>
        </w:tc>
        <w:tc>
          <w:tcPr>
            <w:tcW w:type="dxa" w:w="3028"/>
          </w:tcPr>
          <w:p>
            <w:r>
              <w:t>needs COGS/fees/returns</w:t>
            </w:r>
          </w:p>
        </w:tc>
      </w:tr>
      <w:tr>
        <w:tc>
          <w:tcPr>
            <w:tcW w:type="dxa" w:w="3028"/>
          </w:tcPr>
          <w:p>
            <w:r>
              <w:t>Repeat purchase</w:t>
            </w:r>
          </w:p>
        </w:tc>
        <w:tc>
          <w:tcPr>
            <w:tcW w:type="dxa" w:w="3028"/>
          </w:tcPr>
          <w:p>
            <w:r>
              <w:t>establish cohort baseline</w:t>
            </w:r>
          </w:p>
        </w:tc>
        <w:tc>
          <w:tcPr>
            <w:tcW w:type="dxa" w:w="3028"/>
          </w:tcPr>
          <w:p>
            <w:r>
              <w:t>establish cohort baseline</w:t>
            </w:r>
          </w:p>
        </w:tc>
        <w:tc>
          <w:tcPr>
            <w:tcW w:type="dxa" w:w="3028"/>
          </w:tcPr>
          <w:p>
            <w:r>
              <w:t>establish cohort baseline</w:t>
            </w:r>
          </w:p>
        </w:tc>
        <w:tc>
          <w:tcPr>
            <w:tcW w:type="dxa" w:w="3028"/>
          </w:tcPr>
          <w:p>
            <w:r>
              <w:t>CRM/order cohort</w:t>
            </w:r>
          </w:p>
        </w:tc>
      </w:tr>
    </w:tbl>
    <w:p>
      <w:pPr>
        <w:pStyle w:val="Heading2"/>
      </w:pPr>
      <w:r>
        <w:t>Tier 2 — Funnel and marketing KPI</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Stage</w:t>
            </w:r>
          </w:p>
        </w:tc>
        <w:tc>
          <w:tcPr>
            <w:tcW w:type="dxa" w:w="3784"/>
          </w:tcPr>
          <w:p>
            <w:r>
              <w:rPr>
                <w:b/>
              </w:rPr>
              <w:t>Primary KPI</w:t>
            </w:r>
          </w:p>
        </w:tc>
        <w:tc>
          <w:tcPr>
            <w:tcW w:type="dxa" w:w="3784"/>
          </w:tcPr>
          <w:p>
            <w:r>
              <w:rPr>
                <w:b/>
              </w:rPr>
              <w:t>Diagnostic</w:t>
            </w:r>
          </w:p>
        </w:tc>
        <w:tc>
          <w:tcPr>
            <w:tcW w:type="dxa" w:w="3784"/>
          </w:tcPr>
          <w:p>
            <w:r>
              <w:rPr>
                <w:b/>
              </w:rPr>
              <w:t>Guardrail</w:t>
            </w:r>
          </w:p>
        </w:tc>
      </w:tr>
      <w:tr>
        <w:tc>
          <w:tcPr>
            <w:tcW w:type="dxa" w:w="3784"/>
          </w:tcPr>
          <w:p>
            <w:r>
              <w:t>Awareness</w:t>
            </w:r>
          </w:p>
        </w:tc>
        <w:tc>
          <w:tcPr>
            <w:tcW w:type="dxa" w:w="3784"/>
          </w:tcPr>
          <w:p>
            <w:r>
              <w:t>qualified reach, 3/6-sec hold</w:t>
            </w:r>
          </w:p>
        </w:tc>
        <w:tc>
          <w:tcPr>
            <w:tcW w:type="dxa" w:w="3784"/>
          </w:tcPr>
          <w:p>
            <w:r>
              <w:t>frequency, completed view, branded search</w:t>
            </w:r>
          </w:p>
        </w:tc>
        <w:tc>
          <w:tcPr>
            <w:tcW w:type="dxa" w:w="3784"/>
          </w:tcPr>
          <w:p>
            <w:r>
              <w:t>claim incident = 0</w:t>
            </w:r>
          </w:p>
        </w:tc>
      </w:tr>
      <w:tr>
        <w:tc>
          <w:tcPr>
            <w:tcW w:type="dxa" w:w="3784"/>
          </w:tcPr>
          <w:p>
            <w:r>
              <w:t>Interest</w:t>
            </w:r>
          </w:p>
        </w:tc>
        <w:tc>
          <w:tcPr>
            <w:tcW w:type="dxa" w:w="3784"/>
          </w:tcPr>
          <w:p>
            <w:r>
              <w:t>qualified CTR, engaged session</w:t>
            </w:r>
          </w:p>
        </w:tc>
        <w:tc>
          <w:tcPr>
            <w:tcW w:type="dxa" w:w="3784"/>
          </w:tcPr>
          <w:p>
            <w:r>
              <w:t>save/share, theme-coded comments</w:t>
            </w:r>
          </w:p>
        </w:tc>
        <w:tc>
          <w:tcPr>
            <w:tcW w:type="dxa" w:w="3784"/>
          </w:tcPr>
          <w:p>
            <w:r>
              <w:t>negative/adverse theme trend</w:t>
            </w:r>
          </w:p>
        </w:tc>
      </w:tr>
      <w:tr>
        <w:tc>
          <w:tcPr>
            <w:tcW w:type="dxa" w:w="3784"/>
          </w:tcPr>
          <w:p>
            <w:r>
              <w:t>Consideration</w:t>
            </w:r>
          </w:p>
        </w:tc>
        <w:tc>
          <w:tcPr>
            <w:tcW w:type="dxa" w:w="3784"/>
          </w:tcPr>
          <w:p>
            <w:r>
              <w:t>PDP/proof-page visit, add-to-cart, sample request</w:t>
            </w:r>
          </w:p>
        </w:tc>
        <w:tc>
          <w:tcPr>
            <w:tcW w:type="dxa" w:w="3784"/>
          </w:tcPr>
          <w:p>
            <w:r>
              <w:t>FAQ depth, comparison view</w:t>
            </w:r>
          </w:p>
        </w:tc>
        <w:tc>
          <w:tcPr>
            <w:tcW w:type="dxa" w:w="3784"/>
          </w:tcPr>
          <w:p>
            <w:r>
              <w:t>evidence mismatch = 0</w:t>
            </w:r>
          </w:p>
        </w:tc>
      </w:tr>
      <w:tr>
        <w:tc>
          <w:tcPr>
            <w:tcW w:type="dxa" w:w="3784"/>
          </w:tcPr>
          <w:p>
            <w:r>
              <w:t>Conversion</w:t>
            </w:r>
          </w:p>
        </w:tc>
        <w:tc>
          <w:tcPr>
            <w:tcW w:type="dxa" w:w="3784"/>
          </w:tcPr>
          <w:p>
            <w:r>
              <w:t>CVR, CAC, contribution/order</w:t>
            </w:r>
          </w:p>
        </w:tc>
        <w:tc>
          <w:tcPr>
            <w:tcW w:type="dxa" w:w="3784"/>
          </w:tcPr>
          <w:p>
            <w:r>
              <w:t>checkout abandonment, fee/discount leakage</w:t>
            </w:r>
          </w:p>
        </w:tc>
        <w:tc>
          <w:tcPr>
            <w:tcW w:type="dxa" w:w="3784"/>
          </w:tcPr>
          <w:p>
            <w:r>
              <w:t>stop if conservative contribution negative</w:t>
            </w:r>
          </w:p>
        </w:tc>
      </w:tr>
      <w:tr>
        <w:tc>
          <w:tcPr>
            <w:tcW w:type="dxa" w:w="3784"/>
          </w:tcPr>
          <w:p>
            <w:r>
              <w:t>Loyalty</w:t>
            </w:r>
          </w:p>
        </w:tc>
        <w:tc>
          <w:tcPr>
            <w:tcW w:type="dxa" w:w="3784"/>
          </w:tcPr>
          <w:p>
            <w:r>
              <w:t>complaint rate, repeat intent/purchase</w:t>
            </w:r>
          </w:p>
        </w:tc>
        <w:tc>
          <w:tcPr>
            <w:tcW w:type="dxa" w:w="3784"/>
          </w:tcPr>
          <w:p>
            <w:r>
              <w:t>D7/D30 response, referral</w:t>
            </w:r>
          </w:p>
        </w:tc>
        <w:tc>
          <w:tcPr>
            <w:tcW w:type="dxa" w:w="3784"/>
          </w:tcPr>
          <w:p>
            <w:r>
              <w:t>consent/block/adverse escalation</w:t>
            </w:r>
          </w:p>
        </w:tc>
      </w:tr>
    </w:tbl>
    <w:p>
      <w:pPr>
        <w:pStyle w:val="BodyThai"/>
      </w:pPr>
      <w:r>
        <w:t>No fixed CPM/CPC/CTR is treated as fact. Week 1 establishes same-channel controls; Week 2 onward evaluates relative lift and confidence/volume</w:t>
      </w:r>
    </w:p>
    <w:p>
      <w:pPr>
        <w:pStyle w:val="Heading2"/>
      </w:pPr>
      <w:r>
        <w:t>Tier 3 — Content KPI</w:t>
      </w:r>
    </w:p>
    <w:p>
      <w:pPr>
        <w:pStyle w:val="ListBullet"/>
      </w:pPr>
      <w:r>
        <w:t>3-sec hook retention and 6-sec hold by hook family</w:t>
      </w:r>
    </w:p>
    <w:p>
      <w:pPr>
        <w:pStyle w:val="ListBullet"/>
      </w:pPr>
      <w:r>
        <w:t>25/50/75/100% view-through by duration</w:t>
      </w:r>
    </w:p>
    <w:p>
      <w:pPr>
        <w:pStyle w:val="ListBullet"/>
      </w:pPr>
      <w:r>
        <w:t>saves/shares and qualified comment themes per 1,000 views</w:t>
      </w:r>
    </w:p>
    <w:p>
      <w:pPr>
        <w:pStyle w:val="ListBullet"/>
      </w:pPr>
      <w:r>
        <w:t>evidence-page click, sample request and assisted purchase per asset</w:t>
      </w:r>
    </w:p>
    <w:p>
      <w:pPr>
        <w:pStyle w:val="ListBullet"/>
      </w:pPr>
      <w:r>
        <w:t>creator code sales plus post-purchase “how heard” response</w:t>
      </w:r>
    </w:p>
    <w:p>
      <w:pPr>
        <w:pStyle w:val="ListBullet"/>
      </w:pPr>
      <w:r>
        <w:t>correction/claim incident and moderation escalation</w:t>
      </w:r>
    </w:p>
    <w:p>
      <w:pPr>
        <w:pStyle w:val="ListBullet"/>
      </w:pPr>
      <w:r>
        <w:t>asset reuse yield: number of compliant variants per master shoot</w:t>
      </w:r>
    </w:p>
    <w:p>
      <w:pPr>
        <w:pStyle w:val="Heading2"/>
      </w:pPr>
      <w:r>
        <w:t>Customer Voice dashboard</w:t>
      </w:r>
    </w:p>
    <w:p>
      <w:pPr>
        <w:pStyle w:val="BodyThai"/>
      </w:pPr>
      <w:r>
        <w:t>Report overall and by brand/source/theme: taste, freshness duration, whitening expectations, sensitivity, foam/texture, ingredients, packaging, price/value, trust/proof, repurchase, availability and adverse experience. Show record count/denominator every time; missing brand data must not be shown as zero demand. Convenience sample is directional and source/platform bias is explicit</w:t>
      </w:r>
    </w:p>
    <w:p>
      <w:pPr>
        <w:pStyle w:val="Heading2"/>
      </w:pPr>
      <w:r>
        <w:t>Attribution design</w:t>
      </w:r>
    </w:p>
    <w:p>
      <w:pPr>
        <w:pStyle w:val="ListNumber"/>
      </w:pPr>
      <w:r>
        <w:t>Platform view: optimization signal only</w:t>
      </w:r>
    </w:p>
    <w:p>
      <w:pPr>
        <w:pStyle w:val="ListNumber"/>
      </w:pPr>
      <w:r>
        <w:t>Web/order view: UTM, click ID, session, order, fee/discount/return</w:t>
      </w:r>
    </w:p>
    <w:p>
      <w:pPr>
        <w:pStyle w:val="ListNumber"/>
      </w:pPr>
      <w:r>
        <w:t>Offline view: location/cell QR and follow-up cohort</w:t>
      </w:r>
    </w:p>
    <w:p>
      <w:pPr>
        <w:pStyle w:val="ListNumber"/>
      </w:pPr>
      <w:r>
        <w:t>Creator view: unique link/code + post-purchase survey</w:t>
      </w:r>
    </w:p>
    <w:p>
      <w:pPr>
        <w:pStyle w:val="ListNumber"/>
      </w:pPr>
      <w:r>
        <w:t>Incrementality: holdout/geo/time split when volume permits</w:t>
      </w:r>
    </w:p>
    <w:p>
      <w:pPr>
        <w:pStyle w:val="ListNumber"/>
      </w:pPr>
      <w:r>
        <w:t>Finance reconciliation: order revenue ≠ cash contribution; reconcile VAT/fees/returns</w:t>
      </w:r>
    </w:p>
    <w:p>
      <w:pPr>
        <w:pStyle w:val="Heading2"/>
      </w:pPr>
      <w:r>
        <w:t>Reporting cadence</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Cadence</w:t>
            </w:r>
          </w:p>
        </w:tc>
        <w:tc>
          <w:tcPr>
            <w:tcW w:type="dxa" w:w="3784"/>
          </w:tcPr>
          <w:p>
            <w:r>
              <w:rPr>
                <w:b/>
              </w:rPr>
              <w:t>Audience</w:t>
            </w:r>
          </w:p>
        </w:tc>
        <w:tc>
          <w:tcPr>
            <w:tcW w:type="dxa" w:w="3784"/>
          </w:tcPr>
          <w:p>
            <w:r>
              <w:rPr>
                <w:b/>
              </w:rPr>
              <w:t>Contents</w:t>
            </w:r>
          </w:p>
        </w:tc>
        <w:tc>
          <w:tcPr>
            <w:tcW w:type="dxa" w:w="3784"/>
          </w:tcPr>
          <w:p>
            <w:r>
              <w:rPr>
                <w:b/>
              </w:rPr>
              <w:t>Decision</w:t>
            </w:r>
          </w:p>
        </w:tc>
      </w:tr>
      <w:tr>
        <w:tc>
          <w:tcPr>
            <w:tcW w:type="dxa" w:w="3784"/>
          </w:tcPr>
          <w:p>
            <w:r>
              <w:t>Daily</w:t>
            </w:r>
          </w:p>
        </w:tc>
        <w:tc>
          <w:tcPr>
            <w:tcW w:type="dxa" w:w="3784"/>
          </w:tcPr>
          <w:p>
            <w:r>
              <w:t>media/ops</w:t>
            </w:r>
          </w:p>
        </w:tc>
        <w:tc>
          <w:tcPr>
            <w:tcW w:type="dxa" w:w="3784"/>
          </w:tcPr>
          <w:p>
            <w:r>
              <w:t>spend, delivery, tracking, stock, claim/complaint alerts</w:t>
            </w:r>
          </w:p>
        </w:tc>
        <w:tc>
          <w:tcPr>
            <w:tcW w:type="dxa" w:w="3784"/>
          </w:tcPr>
          <w:p>
            <w:r>
              <w:t>pause anomalies</w:t>
            </w:r>
          </w:p>
        </w:tc>
      </w:tr>
      <w:tr>
        <w:tc>
          <w:tcPr>
            <w:tcW w:type="dxa" w:w="3784"/>
          </w:tcPr>
          <w:p>
            <w:r>
              <w:t>Twice weekly</w:t>
            </w:r>
          </w:p>
        </w:tc>
        <w:tc>
          <w:tcPr>
            <w:tcW w:type="dxa" w:w="3784"/>
          </w:tcPr>
          <w:p>
            <w:r>
              <w:t>creative/product</w:t>
            </w:r>
          </w:p>
        </w:tc>
        <w:tc>
          <w:tcPr>
            <w:tcW w:type="dxa" w:w="3784"/>
          </w:tcPr>
          <w:p>
            <w:r>
              <w:t>hook, themes, evidence questions, moderation</w:t>
            </w:r>
          </w:p>
        </w:tc>
        <w:tc>
          <w:tcPr>
            <w:tcW w:type="dxa" w:w="3784"/>
          </w:tcPr>
          <w:p>
            <w:r>
              <w:t>next creative batch</w:t>
            </w:r>
          </w:p>
        </w:tc>
      </w:tr>
      <w:tr>
        <w:tc>
          <w:tcPr>
            <w:tcW w:type="dxa" w:w="3784"/>
          </w:tcPr>
          <w:p>
            <w:r>
              <w:t>Weekly</w:t>
            </w:r>
          </w:p>
        </w:tc>
        <w:tc>
          <w:tcPr>
            <w:tcW w:type="dxa" w:w="3784"/>
          </w:tcPr>
          <w:p>
            <w:r>
              <w:t>owner + leads</w:t>
            </w:r>
          </w:p>
        </w:tc>
        <w:tc>
          <w:tcPr>
            <w:tcW w:type="dxa" w:w="3784"/>
          </w:tcPr>
          <w:p>
            <w:r>
              <w:t>funnel, cohort, contribution proxy, experiment results</w:t>
            </w:r>
          </w:p>
        </w:tc>
        <w:tc>
          <w:tcPr>
            <w:tcW w:type="dxa" w:w="3784"/>
          </w:tcPr>
          <w:p>
            <w:r>
              <w:t>stop/iterate/scale/reserve</w:t>
            </w:r>
          </w:p>
        </w:tc>
      </w:tr>
      <w:tr>
        <w:tc>
          <w:tcPr>
            <w:tcW w:type="dxa" w:w="3784"/>
          </w:tcPr>
          <w:p>
            <w:r>
              <w:t>Monthly</w:t>
            </w:r>
          </w:p>
        </w:tc>
        <w:tc>
          <w:tcPr>
            <w:tcW w:type="dxa" w:w="3784"/>
          </w:tcPr>
          <w:p>
            <w:r>
              <w:t>owner/finance</w:t>
            </w:r>
          </w:p>
        </w:tc>
        <w:tc>
          <w:tcPr>
            <w:tcW w:type="dxa" w:w="3784"/>
          </w:tcPr>
          <w:p>
            <w:r>
              <w:t>reconciled orders, fees, returns, repeat, inventory</w:t>
            </w:r>
          </w:p>
        </w:tc>
        <w:tc>
          <w:tcPr>
            <w:tcW w:type="dxa" w:w="3784"/>
          </w:tcPr>
          <w:p>
            <w:r>
              <w:t>budget reforecast proposal</w:t>
            </w:r>
          </w:p>
        </w:tc>
      </w:tr>
      <w:tr>
        <w:tc>
          <w:tcPr>
            <w:tcW w:type="dxa" w:w="3784"/>
          </w:tcPr>
          <w:p>
            <w:r>
              <w:t>End trial</w:t>
            </w:r>
          </w:p>
        </w:tc>
        <w:tc>
          <w:tcPr>
            <w:tcW w:type="dxa" w:w="3784"/>
          </w:tcPr>
          <w:p>
            <w:r>
              <w:t>owner</w:t>
            </w:r>
          </w:p>
        </w:tc>
        <w:tc>
          <w:tcPr>
            <w:tcW w:type="dxa" w:w="3784"/>
          </w:tcPr>
          <w:p>
            <w:r>
              <w:t>causal limitations, winning/losing hypotheses, evidence gaps</w:t>
            </w:r>
          </w:p>
        </w:tc>
        <w:tc>
          <w:tcPr>
            <w:tcW w:type="dxa" w:w="3784"/>
          </w:tcPr>
          <w:p>
            <w:r>
              <w:t>no-go / second pilot / scale request</w:t>
            </w:r>
          </w:p>
        </w:tc>
      </w:tr>
    </w:tbl>
    <w:p>
      <w:pPr>
        <w:pStyle w:val="Heading2"/>
      </w:pPr>
      <w:r>
        <w:t>Data quality checks</w:t>
      </w:r>
    </w:p>
    <w:p>
      <w:pPr>
        <w:pStyle w:val="ListBullet"/>
      </w:pPr>
      <w:r>
        <w:t>UTM completeness ≥95% for trackable paid/creator links (planning threshold)</w:t>
      </w:r>
    </w:p>
    <w:p>
      <w:pPr>
        <w:pStyle w:val="ListBullet"/>
      </w:pPr>
      <w:r>
        <w:t>no duplicated order IDs; refunds/returns backfilled</w:t>
      </w:r>
    </w:p>
    <w:p>
      <w:pPr>
        <w:pStyle w:val="ListBullet"/>
      </w:pPr>
      <w:r>
        <w:t>denominator and date window attached to every rate</w:t>
      </w:r>
    </w:p>
    <w:p>
      <w:pPr>
        <w:pStyle w:val="ListBullet"/>
      </w:pPr>
      <w:r>
        <w:t>brand/source/theme counts reconcile to Customer Voice record total</w:t>
      </w:r>
    </w:p>
    <w:p>
      <w:pPr>
        <w:pStyle w:val="ListBullet"/>
      </w:pPr>
      <w:r>
        <w:t>dashboard version, timezone and currency documented</w:t>
      </w:r>
    </w:p>
    <w:p>
      <w:pPr>
        <w:pStyle w:val="ListBullet"/>
      </w:pPr>
      <w:r>
        <w:t>PII minimized; survey/CRM consent purpose-limited</w:t>
      </w:r>
    </w:p>
    <w:p>
      <w:pPr>
        <w:pStyle w:val="Heading2"/>
      </w:pPr>
      <w:r>
        <w:t>Stop/scale decision rules</w:t>
      </w:r>
    </w:p>
    <w:p>
      <w:pPr>
        <w:pStyle w:val="Heading3"/>
      </w:pPr>
      <w:r>
        <w:t>Stop immediately</w:t>
      </w:r>
    </w:p>
    <w:p>
      <w:pPr>
        <w:pStyle w:val="ListBullet"/>
      </w:pPr>
      <w:r>
        <w:t>claim/evidence/version mismatch</w:t>
      </w:r>
    </w:p>
    <w:p>
      <w:pPr>
        <w:pStyle w:val="ListBullet"/>
      </w:pPr>
      <w:r>
        <w:t>adverse experience pattern or unsafe-use signal requiring review</w:t>
      </w:r>
    </w:p>
    <w:p>
      <w:pPr>
        <w:pStyle w:val="ListBullet"/>
      </w:pPr>
      <w:r>
        <w:t>broken consent/tracking that invalidates the experiment</w:t>
      </w:r>
    </w:p>
    <w:p>
      <w:pPr>
        <w:pStyle w:val="ListBullet"/>
      </w:pPr>
      <w:r>
        <w:t>stock/lot/fulfillment uncertainty</w:t>
      </w:r>
    </w:p>
    <w:p>
      <w:pPr>
        <w:pStyle w:val="Heading3"/>
      </w:pPr>
      <w:r>
        <w:t>Iterate</w:t>
      </w:r>
    </w:p>
    <w:p>
      <w:pPr>
        <w:pStyle w:val="ListBullet"/>
      </w:pPr>
      <w:r>
        <w:t>creative signal weak after two comparable cycles</w:t>
      </w:r>
    </w:p>
    <w:p>
      <w:pPr>
        <w:pStyle w:val="ListBullet"/>
      </w:pPr>
      <w:r>
        <w:t>high engagement but low qualified PDP/sample behavior</w:t>
      </w:r>
    </w:p>
    <w:p>
      <w:pPr>
        <w:pStyle w:val="ListBullet"/>
      </w:pPr>
      <w:r>
        <w:t>conversion exists but contribution input incomplete</w:t>
      </w:r>
    </w:p>
    <w:p>
      <w:pPr>
        <w:pStyle w:val="ListBullet"/>
      </w:pPr>
      <w:r>
        <w:t>one cohort wins but replication absent</w:t>
      </w:r>
    </w:p>
    <w:p>
      <w:pPr>
        <w:pStyle w:val="Heading3"/>
      </w:pPr>
      <w:r>
        <w:t>Limited scale proposal</w:t>
      </w:r>
    </w:p>
    <w:p>
      <w:pPr>
        <w:pStyle w:val="ListBullet"/>
      </w:pPr>
      <w:r>
        <w:t>winner replicates across ≥2 cohorts/creatives</w:t>
      </w:r>
    </w:p>
    <w:p>
      <w:pPr>
        <w:pStyle w:val="ListBullet"/>
      </w:pPr>
      <w:r>
        <w:t>product/claim gate passed</w:t>
      </w:r>
    </w:p>
    <w:p>
      <w:pPr>
        <w:pStyle w:val="ListBullet"/>
      </w:pPr>
      <w:r>
        <w:t>conservative contribution/order positive</w:t>
      </w:r>
    </w:p>
    <w:p>
      <w:pPr>
        <w:pStyle w:val="ListBullet"/>
      </w:pPr>
      <w:r>
        <w:t>complaint/adverse rate acceptable to owner/product/regulatory</w:t>
      </w:r>
    </w:p>
    <w:p>
      <w:pPr>
        <w:pStyle w:val="ListBullet"/>
      </w:pPr>
      <w:r>
        <w:t>stock/SLA ready</w:t>
      </w:r>
    </w:p>
    <w:p>
      <w:pPr>
        <w:pStyle w:val="ListBullet"/>
      </w:pPr>
      <w:r>
        <w:t>owner gives separate spend approval</w:t>
      </w:r>
    </w:p>
    <w:p>
      <w:pPr>
        <w:pStyle w:val="Heading2"/>
      </w:pPr>
      <w:r>
        <w:t>Missing inputs required before targets become commitments</w:t>
      </w:r>
    </w:p>
    <w:p>
      <w:pPr>
        <w:pStyle w:val="BodyThai"/>
      </w:pPr>
      <w:r>
        <w:t>COGS, gross margin, fees, discount, VAT, return rate, pack/dosage/replenishment, production capacity, distribution SLA, baseline traffic/brand awareness, registration/claim dossier and adverse-event protocol</w:t>
      </w:r>
    </w:p>
    <w:p>
      <w:r>
        <w:br w:type="page"/>
      </w:r>
    </w:p>
    <w:p>
      <w:pPr>
        <w:pStyle w:val="Heading1"/>
      </w:pPr>
      <w:r>
        <w:t>Step 11 — 12-Week Execution Timeline, RACI และ Gates</w:t>
      </w:r>
    </w:p>
    <w:p>
      <w:pPr>
        <w:pStyle w:val="BodyThai"/>
      </w:pPr>
      <w:r>
        <w:t>ทุกกิจกรรมเป็น proposed work. Public research/local writing ใน trial นี้ได้รับอนุมัติแล้ว; launch, publish, contact, spend, sampling และ live-system changes ยังต้อง owner approval แยก</w:t>
      </w:r>
    </w:p>
    <w:p>
      <w:pPr>
        <w:pStyle w:val="Heading2"/>
      </w:pPr>
      <w:r>
        <w:t>Pre-launch W-2 ถึง W0</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Week</w:t>
            </w:r>
          </w:p>
        </w:tc>
        <w:tc>
          <w:tcPr>
            <w:tcW w:type="dxa" w:w="3784"/>
          </w:tcPr>
          <w:p>
            <w:r>
              <w:rPr>
                <w:b/>
              </w:rPr>
              <w:t>Work</w:t>
            </w:r>
          </w:p>
        </w:tc>
        <w:tc>
          <w:tcPr>
            <w:tcW w:type="dxa" w:w="3784"/>
          </w:tcPr>
          <w:p>
            <w:r>
              <w:rPr>
                <w:b/>
              </w:rPr>
              <w:t>Owner/R</w:t>
            </w:r>
          </w:p>
        </w:tc>
        <w:tc>
          <w:tcPr>
            <w:tcW w:type="dxa" w:w="3784"/>
          </w:tcPr>
          <w:p>
            <w:r>
              <w:rPr>
                <w:b/>
              </w:rPr>
              <w:t>Completion gate</w:t>
            </w:r>
          </w:p>
        </w:tc>
      </w:tr>
      <w:tr>
        <w:tc>
          <w:tcPr>
            <w:tcW w:type="dxa" w:w="3784"/>
          </w:tcPr>
          <w:p>
            <w:r>
              <w:t>W-2</w:t>
            </w:r>
          </w:p>
        </w:tc>
        <w:tc>
          <w:tcPr>
            <w:tcW w:type="dxa" w:w="3784"/>
          </w:tcPr>
          <w:p>
            <w:r>
              <w:t>Product Evidence Pack: formula, pack, label, registration, tests, claims</w:t>
            </w:r>
          </w:p>
        </w:tc>
        <w:tc>
          <w:tcPr>
            <w:tcW w:type="dxa" w:w="3784"/>
          </w:tcPr>
          <w:p>
            <w:r>
              <w:t>Product/Regulatory</w:t>
            </w:r>
          </w:p>
        </w:tc>
        <w:tc>
          <w:tcPr>
            <w:tcW w:type="dxa" w:w="3784"/>
          </w:tcPr>
          <w:p>
            <w:r>
              <w:t>G0 product truth</w:t>
            </w:r>
          </w:p>
        </w:tc>
      </w:tr>
      <w:tr>
        <w:tc>
          <w:tcPr>
            <w:tcW w:type="dxa" w:w="3784"/>
          </w:tcPr>
          <w:p>
            <w:r>
              <w:t>W-2</w:t>
            </w:r>
          </w:p>
        </w:tc>
        <w:tc>
          <w:tcPr>
            <w:tcW w:type="dxa" w:w="3784"/>
          </w:tcPr>
          <w:p>
            <w:r>
              <w:t>Unit-economics sheet: COGS, margin, VAT, fees, returns, capacity</w:t>
            </w:r>
          </w:p>
        </w:tc>
        <w:tc>
          <w:tcPr>
            <w:tcW w:type="dxa" w:w="3784"/>
          </w:tcPr>
          <w:p>
            <w:r>
              <w:t>Owner/Finance/Ops</w:t>
            </w:r>
          </w:p>
        </w:tc>
        <w:tc>
          <w:tcPr>
            <w:tcW w:type="dxa" w:w="3784"/>
          </w:tcPr>
          <w:p>
            <w:r>
              <w:t>G1 allowable CAC</w:t>
            </w:r>
          </w:p>
        </w:tc>
      </w:tr>
      <w:tr>
        <w:tc>
          <w:tcPr>
            <w:tcW w:type="dxa" w:w="3784"/>
          </w:tcPr>
          <w:p>
            <w:r>
              <w:t>W-1</w:t>
            </w:r>
          </w:p>
        </w:tc>
        <w:tc>
          <w:tcPr>
            <w:tcW w:type="dxa" w:w="3784"/>
          </w:tcPr>
          <w:p>
            <w:r>
              <w:t>Blind sensorial + concept-test protocol; consent/adverse SOP</w:t>
            </w:r>
          </w:p>
        </w:tc>
        <w:tc>
          <w:tcPr>
            <w:tcW w:type="dxa" w:w="3784"/>
          </w:tcPr>
          <w:p>
            <w:r>
              <w:t>Research/Product</w:t>
            </w:r>
          </w:p>
        </w:tc>
        <w:tc>
          <w:tcPr>
            <w:tcW w:type="dxa" w:w="3784"/>
          </w:tcPr>
          <w:p>
            <w:r>
              <w:t>protocol approved</w:t>
            </w:r>
          </w:p>
        </w:tc>
      </w:tr>
      <w:tr>
        <w:tc>
          <w:tcPr>
            <w:tcW w:type="dxa" w:w="3784"/>
          </w:tcPr>
          <w:p>
            <w:r>
              <w:t>W-1</w:t>
            </w:r>
          </w:p>
        </w:tc>
        <w:tc>
          <w:tcPr>
            <w:tcW w:type="dxa" w:w="3784"/>
          </w:tcPr>
          <w:p>
            <w:r>
              <w:t>Tracking taxonomy, UTM/QR, dashboard, asset register</w:t>
            </w:r>
          </w:p>
        </w:tc>
        <w:tc>
          <w:tcPr>
            <w:tcW w:type="dxa" w:w="3784"/>
          </w:tcPr>
          <w:p>
            <w:r>
              <w:t>Analytics/Marketing</w:t>
            </w:r>
          </w:p>
        </w:tc>
        <w:tc>
          <w:tcPr>
            <w:tcW w:type="dxa" w:w="3784"/>
          </w:tcPr>
          <w:p>
            <w:r>
              <w:t>QA pass</w:t>
            </w:r>
          </w:p>
        </w:tc>
      </w:tr>
      <w:tr>
        <w:tc>
          <w:tcPr>
            <w:tcW w:type="dxa" w:w="3784"/>
          </w:tcPr>
          <w:p>
            <w:r>
              <w:t>W0</w:t>
            </w:r>
          </w:p>
        </w:tc>
        <w:tc>
          <w:tcPr>
            <w:tcW w:type="dxa" w:w="3784"/>
          </w:tcPr>
          <w:p>
            <w:r>
              <w:t>Message house/30-script claim review; pilot readiness review</w:t>
            </w:r>
          </w:p>
        </w:tc>
        <w:tc>
          <w:tcPr>
            <w:tcW w:type="dxa" w:w="3784"/>
          </w:tcPr>
          <w:p>
            <w:r>
              <w:t>Owner/Product/Marketing</w:t>
            </w:r>
          </w:p>
        </w:tc>
        <w:tc>
          <w:tcPr>
            <w:tcW w:type="dxa" w:w="3784"/>
          </w:tcPr>
          <w:p>
            <w:r>
              <w:t>owner go/no-go boundary</w:t>
            </w:r>
          </w:p>
        </w:tc>
      </w:tr>
    </w:tbl>
    <w:p>
      <w:pPr>
        <w:pStyle w:val="Heading2"/>
      </w:pPr>
      <w:r>
        <w:t>12-week Gantt-style plan</w:t>
      </w:r>
    </w:p>
    <w:tbl>
      <w:tblPr>
        <w:tblStyle w:val="TableGrid"/>
        <w:tblW w:type="auto" w:w="0"/>
        <w:tblLook w:firstColumn="1" w:firstRow="1" w:lastColumn="0" w:lastRow="0" w:noHBand="0" w:noVBand="1" w:val="04A0"/>
      </w:tblPr>
      <w:tblGrid>
        <w:gridCol w:w="2163"/>
        <w:gridCol w:w="2163"/>
        <w:gridCol w:w="2163"/>
        <w:gridCol w:w="2163"/>
        <w:gridCol w:w="2163"/>
        <w:gridCol w:w="2163"/>
        <w:gridCol w:w="2163"/>
      </w:tblGrid>
      <w:tr>
        <w:tc>
          <w:tcPr>
            <w:tcW w:type="dxa" w:w="2163"/>
          </w:tcPr>
          <w:p>
            <w:r>
              <w:rPr>
                <w:b/>
              </w:rPr>
              <w:t>Week</w:t>
            </w:r>
          </w:p>
        </w:tc>
        <w:tc>
          <w:tcPr>
            <w:tcW w:type="dxa" w:w="2163"/>
          </w:tcPr>
          <w:p>
            <w:r>
              <w:rPr>
                <w:b/>
              </w:rPr>
              <w:t>Phase</w:t>
            </w:r>
          </w:p>
        </w:tc>
        <w:tc>
          <w:tcPr>
            <w:tcW w:type="dxa" w:w="2163"/>
          </w:tcPr>
          <w:p>
            <w:r>
              <w:rPr>
                <w:b/>
              </w:rPr>
              <w:t>Product/Proof</w:t>
            </w:r>
          </w:p>
        </w:tc>
        <w:tc>
          <w:tcPr>
            <w:tcW w:type="dxa" w:w="2163"/>
          </w:tcPr>
          <w:p>
            <w:r>
              <w:rPr>
                <w:b/>
              </w:rPr>
              <w:t>Content/Media</w:t>
            </w:r>
          </w:p>
        </w:tc>
        <w:tc>
          <w:tcPr>
            <w:tcW w:type="dxa" w:w="2163"/>
          </w:tcPr>
          <w:p>
            <w:r>
              <w:rPr>
                <w:b/>
              </w:rPr>
              <w:t>Channel/O2O</w:t>
            </w:r>
          </w:p>
        </w:tc>
        <w:tc>
          <w:tcPr>
            <w:tcW w:type="dxa" w:w="2163"/>
          </w:tcPr>
          <w:p>
            <w:r>
              <w:rPr>
                <w:b/>
              </w:rPr>
              <w:t>Measurement</w:t>
            </w:r>
          </w:p>
        </w:tc>
        <w:tc>
          <w:tcPr>
            <w:tcW w:type="dxa" w:w="2163"/>
          </w:tcPr>
          <w:p>
            <w:r>
              <w:rPr>
                <w:b/>
              </w:rPr>
              <w:t>Milestone</w:t>
            </w:r>
          </w:p>
        </w:tc>
      </w:tr>
      <w:tr>
        <w:tc>
          <w:tcPr>
            <w:tcW w:type="dxa" w:w="2163"/>
          </w:tcPr>
          <w:p>
            <w:r>
              <w:t>1</w:t>
            </w:r>
          </w:p>
        </w:tc>
        <w:tc>
          <w:tcPr>
            <w:tcW w:type="dxa" w:w="2163"/>
          </w:tcPr>
          <w:p>
            <w:r>
              <w:t>Awareness</w:t>
            </w:r>
          </w:p>
        </w:tc>
        <w:tc>
          <w:tcPr>
            <w:tcW w:type="dxa" w:w="2163"/>
          </w:tcPr>
          <w:p>
            <w:r>
              <w:t>lock sellable lot/version</w:t>
            </w:r>
          </w:p>
        </w:tc>
        <w:tc>
          <w:tcPr>
            <w:tcW w:type="dxa" w:w="2163"/>
          </w:tcPr>
          <w:p>
            <w:r>
              <w:t>launch-control assets proposal</w:t>
            </w:r>
          </w:p>
        </w:tc>
        <w:tc>
          <w:tcPr>
            <w:tcW w:type="dxa" w:w="2163"/>
          </w:tcPr>
          <w:p>
            <w:r>
              <w:t>no scale</w:t>
            </w:r>
          </w:p>
        </w:tc>
        <w:tc>
          <w:tcPr>
            <w:tcW w:type="dxa" w:w="2163"/>
          </w:tcPr>
          <w:p>
            <w:r>
              <w:t>baseline + QA</w:t>
            </w:r>
          </w:p>
        </w:tc>
        <w:tc>
          <w:tcPr>
            <w:tcW w:type="dxa" w:w="2163"/>
          </w:tcPr>
          <w:p>
            <w:r>
              <w:t>M1 control established</w:t>
            </w:r>
          </w:p>
        </w:tc>
      </w:tr>
      <w:tr>
        <w:tc>
          <w:tcPr>
            <w:tcW w:type="dxa" w:w="2163"/>
          </w:tcPr>
          <w:p>
            <w:r>
              <w:t>2</w:t>
            </w:r>
          </w:p>
        </w:tc>
        <w:tc>
          <w:tcPr>
            <w:tcW w:type="dxa" w:w="2163"/>
          </w:tcPr>
          <w:p>
            <w:r>
              <w:t>Awareness</w:t>
            </w:r>
          </w:p>
        </w:tc>
        <w:tc>
          <w:tcPr>
            <w:tcW w:type="dxa" w:w="2163"/>
          </w:tcPr>
          <w:p>
            <w:r>
              <w:t>answer product truth FAQ</w:t>
            </w:r>
          </w:p>
        </w:tc>
        <w:tc>
          <w:tcPr>
            <w:tcW w:type="dxa" w:w="2163"/>
          </w:tcPr>
          <w:p>
            <w:r>
              <w:t>hooks: ritual vs proof</w:t>
            </w:r>
          </w:p>
        </w:tc>
        <w:tc>
          <w:tcPr>
            <w:tcW w:type="dxa" w:w="2163"/>
          </w:tcPr>
          <w:p>
            <w:r>
              <w:t>creator/Meta/TikTok test</w:t>
            </w:r>
          </w:p>
        </w:tc>
        <w:tc>
          <w:tcPr>
            <w:tcW w:type="dxa" w:w="2163"/>
          </w:tcPr>
          <w:p>
            <w:r>
              <w:t>first creative read</w:t>
            </w:r>
          </w:p>
        </w:tc>
        <w:tc>
          <w:tcPr>
            <w:tcW w:type="dxa" w:w="2163"/>
          </w:tcPr>
          <w:p>
            <w:r>
              <w:t>stop weak hooks</w:t>
            </w:r>
          </w:p>
        </w:tc>
      </w:tr>
      <w:tr>
        <w:tc>
          <w:tcPr>
            <w:tcW w:type="dxa" w:w="2163"/>
          </w:tcPr>
          <w:p>
            <w:r>
              <w:t>3</w:t>
            </w:r>
          </w:p>
        </w:tc>
        <w:tc>
          <w:tcPr>
            <w:tcW w:type="dxa" w:w="2163"/>
          </w:tcPr>
          <w:p>
            <w:r>
              <w:t>Awareness</w:t>
            </w:r>
          </w:p>
        </w:tc>
        <w:tc>
          <w:tcPr>
            <w:tcW w:type="dxa" w:w="2163"/>
          </w:tcPr>
          <w:p>
            <w:r>
              <w:t>proof-page revision</w:t>
            </w:r>
          </w:p>
        </w:tc>
        <w:tc>
          <w:tcPr>
            <w:tcW w:type="dxa" w:w="2163"/>
          </w:tcPr>
          <w:p>
            <w:r>
              <w:t>label/evidence education</w:t>
            </w:r>
          </w:p>
        </w:tc>
        <w:tc>
          <w:tcPr>
            <w:tcW w:type="dxa" w:w="2163"/>
          </w:tcPr>
          <w:p>
            <w:r>
              <w:t>SEO/YT/search pilot</w:t>
            </w:r>
          </w:p>
        </w:tc>
        <w:tc>
          <w:tcPr>
            <w:tcW w:type="dxa" w:w="2163"/>
          </w:tcPr>
          <w:p>
            <w:r>
              <w:t>qualified traffic</w:t>
            </w:r>
          </w:p>
        </w:tc>
        <w:tc>
          <w:tcPr>
            <w:tcW w:type="dxa" w:w="2163"/>
          </w:tcPr>
          <w:p>
            <w:r>
              <w:t>claim audit 1</w:t>
            </w:r>
          </w:p>
        </w:tc>
      </w:tr>
      <w:tr>
        <w:tc>
          <w:tcPr>
            <w:tcW w:type="dxa" w:w="2163"/>
          </w:tcPr>
          <w:p>
            <w:r>
              <w:t>4</w:t>
            </w:r>
          </w:p>
        </w:tc>
        <w:tc>
          <w:tcPr>
            <w:tcW w:type="dxa" w:w="2163"/>
          </w:tcPr>
          <w:p>
            <w:r>
              <w:t>Awareness</w:t>
            </w:r>
          </w:p>
        </w:tc>
        <w:tc>
          <w:tcPr>
            <w:tcW w:type="dxa" w:w="2163"/>
          </w:tcPr>
          <w:p>
            <w:r>
              <w:t>close evidence gaps</w:t>
            </w:r>
          </w:p>
        </w:tc>
        <w:tc>
          <w:tcPr>
            <w:tcW w:type="dxa" w:w="2163"/>
          </w:tcPr>
          <w:p>
            <w:r>
              <w:t>price/value concept</w:t>
            </w:r>
          </w:p>
        </w:tc>
        <w:tc>
          <w:tcPr>
            <w:tcW w:type="dxa" w:w="2163"/>
          </w:tcPr>
          <w:p>
            <w:r>
              <w:t>LINE opt-in + sampling prep</w:t>
            </w:r>
          </w:p>
        </w:tc>
        <w:tc>
          <w:tcPr>
            <w:tcW w:type="dxa" w:w="2163"/>
          </w:tcPr>
          <w:p>
            <w:r>
              <w:t>W1–4 synthesis</w:t>
            </w:r>
          </w:p>
        </w:tc>
        <w:tc>
          <w:tcPr>
            <w:tcW w:type="dxa" w:w="2163"/>
          </w:tcPr>
          <w:p>
            <w:r>
              <w:t>M2 proposition shortlist</w:t>
            </w:r>
          </w:p>
        </w:tc>
      </w:tr>
      <w:tr>
        <w:tc>
          <w:tcPr>
            <w:tcW w:type="dxa" w:w="2163"/>
          </w:tcPr>
          <w:p>
            <w:r>
              <w:t>5</w:t>
            </w:r>
          </w:p>
        </w:tc>
        <w:tc>
          <w:tcPr>
            <w:tcW w:type="dxa" w:w="2163"/>
          </w:tcPr>
          <w:p>
            <w:r>
              <w:t>Consideration</w:t>
            </w:r>
          </w:p>
        </w:tc>
        <w:tc>
          <w:tcPr>
            <w:tcW w:type="dxa" w:w="2163"/>
          </w:tcPr>
          <w:p>
            <w:r>
              <w:t>approved product reveal</w:t>
            </w:r>
          </w:p>
        </w:tc>
        <w:tc>
          <w:tcPr>
            <w:tcW w:type="dxa" w:w="2163"/>
          </w:tcPr>
          <w:p>
            <w:r>
              <w:t>founder/product truth</w:t>
            </w:r>
          </w:p>
        </w:tc>
        <w:tc>
          <w:tcPr>
            <w:tcW w:type="dxa" w:w="2163"/>
          </w:tcPr>
          <w:p>
            <w:r>
              <w:t>marketplace/PDP test</w:t>
            </w:r>
          </w:p>
        </w:tc>
        <w:tc>
          <w:tcPr>
            <w:tcW w:type="dxa" w:w="2163"/>
          </w:tcPr>
          <w:p>
            <w:r>
              <w:t>evidence-page funnel</w:t>
            </w:r>
          </w:p>
        </w:tc>
        <w:tc>
          <w:tcPr>
            <w:tcW w:type="dxa" w:w="2163"/>
          </w:tcPr>
          <w:p>
            <w:r>
              <w:t>G2 territory decision</w:t>
            </w:r>
          </w:p>
        </w:tc>
      </w:tr>
      <w:tr>
        <w:tc>
          <w:tcPr>
            <w:tcW w:type="dxa" w:w="2163"/>
          </w:tcPr>
          <w:p>
            <w:r>
              <w:t>6</w:t>
            </w:r>
          </w:p>
        </w:tc>
        <w:tc>
          <w:tcPr>
            <w:tcW w:type="dxa" w:w="2163"/>
          </w:tcPr>
          <w:p>
            <w:r>
              <w:t>Consideration</w:t>
            </w:r>
          </w:p>
        </w:tc>
        <w:tc>
          <w:tcPr>
            <w:tcW w:type="dxa" w:w="2163"/>
          </w:tcPr>
          <w:p>
            <w:r>
              <w:t>sensorial feedback review</w:t>
            </w:r>
          </w:p>
        </w:tc>
        <w:tc>
          <w:tcPr>
            <w:tcW w:type="dxa" w:w="2163"/>
          </w:tcPr>
          <w:p>
            <w:r>
              <w:t>blind-test diary</w:t>
            </w:r>
          </w:p>
        </w:tc>
        <w:tc>
          <w:tcPr>
            <w:tcW w:type="dxa" w:w="2163"/>
          </w:tcPr>
          <w:p>
            <w:r>
              <w:t>retail/clinic pilot proposal</w:t>
            </w:r>
          </w:p>
        </w:tc>
        <w:tc>
          <w:tcPr>
            <w:tcW w:type="dxa" w:w="2163"/>
          </w:tcPr>
          <w:p>
            <w:r>
              <w:t>cell/location cohort</w:t>
            </w:r>
          </w:p>
        </w:tc>
        <w:tc>
          <w:tcPr>
            <w:tcW w:type="dxa" w:w="2163"/>
          </w:tcPr>
          <w:p>
            <w:r>
              <w:t>complaint gate</w:t>
            </w:r>
          </w:p>
        </w:tc>
      </w:tr>
      <w:tr>
        <w:tc>
          <w:tcPr>
            <w:tcW w:type="dxa" w:w="2163"/>
          </w:tcPr>
          <w:p>
            <w:r>
              <w:t>7</w:t>
            </w:r>
          </w:p>
        </w:tc>
        <w:tc>
          <w:tcPr>
            <w:tcW w:type="dxa" w:w="2163"/>
          </w:tcPr>
          <w:p>
            <w:r>
              <w:t>Consideration</w:t>
            </w:r>
          </w:p>
        </w:tc>
        <w:tc>
          <w:tcPr>
            <w:tcW w:type="dxa" w:w="2163"/>
          </w:tcPr>
          <w:p>
            <w:r>
              <w:t>test method/results only if valid</w:t>
            </w:r>
          </w:p>
        </w:tc>
        <w:tc>
          <w:tcPr>
            <w:tcW w:type="dxa" w:w="2163"/>
          </w:tcPr>
          <w:p>
            <w:r>
              <w:t>proof ladder</w:t>
            </w:r>
          </w:p>
        </w:tc>
        <w:tc>
          <w:tcPr>
            <w:tcW w:type="dxa" w:w="2163"/>
          </w:tcPr>
          <w:p>
            <w:r>
              <w:t>creator second cohort</w:t>
            </w:r>
          </w:p>
        </w:tc>
        <w:tc>
          <w:tcPr>
            <w:tcW w:type="dxa" w:w="2163"/>
          </w:tcPr>
          <w:p>
            <w:r>
              <w:t>trust/intent</w:t>
            </w:r>
          </w:p>
        </w:tc>
        <w:tc>
          <w:tcPr>
            <w:tcW w:type="dxa" w:w="2163"/>
          </w:tcPr>
          <w:p>
            <w:r>
              <w:t>replication check</w:t>
            </w:r>
          </w:p>
        </w:tc>
      </w:tr>
      <w:tr>
        <w:tc>
          <w:tcPr>
            <w:tcW w:type="dxa" w:w="2163"/>
          </w:tcPr>
          <w:p>
            <w:r>
              <w:t>8</w:t>
            </w:r>
          </w:p>
        </w:tc>
        <w:tc>
          <w:tcPr>
            <w:tcW w:type="dxa" w:w="2163"/>
          </w:tcPr>
          <w:p>
            <w:r>
              <w:t>Consideration</w:t>
            </w:r>
          </w:p>
        </w:tc>
        <w:tc>
          <w:tcPr>
            <w:tcW w:type="dxa" w:w="2163"/>
          </w:tcPr>
          <w:p>
            <w:r>
              <w:t>claim matrix refresh</w:t>
            </w:r>
          </w:p>
        </w:tc>
        <w:tc>
          <w:tcPr>
            <w:tcW w:type="dxa" w:w="2163"/>
          </w:tcPr>
          <w:p>
            <w:r>
              <w:t>comparison methodology</w:t>
            </w:r>
          </w:p>
        </w:tc>
        <w:tc>
          <w:tcPr>
            <w:tcW w:type="dxa" w:w="2163"/>
          </w:tcPr>
          <w:p>
            <w:r>
              <w:t>small event/O2O</w:t>
            </w:r>
          </w:p>
        </w:tc>
        <w:tc>
          <w:tcPr>
            <w:tcW w:type="dxa" w:w="2163"/>
          </w:tcPr>
          <w:p>
            <w:r>
              <w:t>contribution proxy</w:t>
            </w:r>
          </w:p>
        </w:tc>
        <w:tc>
          <w:tcPr>
            <w:tcW w:type="dxa" w:w="2163"/>
          </w:tcPr>
          <w:p>
            <w:r>
              <w:t>M3 mid-trial review</w:t>
            </w:r>
          </w:p>
        </w:tc>
      </w:tr>
      <w:tr>
        <w:tc>
          <w:tcPr>
            <w:tcW w:type="dxa" w:w="2163"/>
          </w:tcPr>
          <w:p>
            <w:r>
              <w:t>9</w:t>
            </w:r>
          </w:p>
        </w:tc>
        <w:tc>
          <w:tcPr>
            <w:tcW w:type="dxa" w:w="2163"/>
          </w:tcPr>
          <w:p>
            <w:r>
              <w:t>Conversion</w:t>
            </w:r>
          </w:p>
        </w:tc>
        <w:tc>
          <w:tcPr>
            <w:tcW w:type="dxa" w:w="2163"/>
          </w:tcPr>
          <w:p>
            <w:r>
              <w:t>stock/SLA review</w:t>
            </w:r>
          </w:p>
        </w:tc>
        <w:tc>
          <w:tcPr>
            <w:tcW w:type="dxa" w:w="2163"/>
          </w:tcPr>
          <w:p>
            <w:r>
              <w:t>trial how-to</w:t>
            </w:r>
          </w:p>
        </w:tc>
        <w:tc>
          <w:tcPr>
            <w:tcW w:type="dxa" w:w="2163"/>
          </w:tcPr>
          <w:p>
            <w:r>
              <w:t>retarget/search/offline QR</w:t>
            </w:r>
          </w:p>
        </w:tc>
        <w:tc>
          <w:tcPr>
            <w:tcW w:type="dxa" w:w="2163"/>
          </w:tcPr>
          <w:p>
            <w:r>
              <w:t>sample→purchase</w:t>
            </w:r>
          </w:p>
        </w:tc>
        <w:tc>
          <w:tcPr>
            <w:tcW w:type="dxa" w:w="2163"/>
          </w:tcPr>
          <w:p>
            <w:r>
              <w:t>G3 pilot economics</w:t>
            </w:r>
          </w:p>
        </w:tc>
      </w:tr>
      <w:tr>
        <w:tc>
          <w:tcPr>
            <w:tcW w:type="dxa" w:w="2163"/>
          </w:tcPr>
          <w:p>
            <w:r>
              <w:t>10</w:t>
            </w:r>
          </w:p>
        </w:tc>
        <w:tc>
          <w:tcPr>
            <w:tcW w:type="dxa" w:w="2163"/>
          </w:tcPr>
          <w:p>
            <w:r>
              <w:t>Conversion</w:t>
            </w:r>
          </w:p>
        </w:tc>
        <w:tc>
          <w:tcPr>
            <w:tcW w:type="dxa" w:w="2163"/>
          </w:tcPr>
          <w:p>
            <w:r>
              <w:t>FAQ and issue closure</w:t>
            </w:r>
          </w:p>
        </w:tc>
        <w:tc>
          <w:tcPr>
            <w:tcW w:type="dxa" w:w="2163"/>
          </w:tcPr>
          <w:p>
            <w:r>
              <w:t>objection clinic</w:t>
            </w:r>
          </w:p>
        </w:tc>
        <w:tc>
          <w:tcPr>
            <w:tcW w:type="dxa" w:w="2163"/>
          </w:tcPr>
          <w:p>
            <w:r>
              <w:t>LINE/marketplace</w:t>
            </w:r>
          </w:p>
        </w:tc>
        <w:tc>
          <w:tcPr>
            <w:tcW w:type="dxa" w:w="2163"/>
          </w:tcPr>
          <w:p>
            <w:r>
              <w:t>checkout/fee leakage</w:t>
            </w:r>
          </w:p>
        </w:tc>
        <w:tc>
          <w:tcPr>
            <w:tcW w:type="dxa" w:w="2163"/>
          </w:tcPr>
          <w:p>
            <w:r>
              <w:t>reserve decision</w:t>
            </w:r>
          </w:p>
        </w:tc>
      </w:tr>
      <w:tr>
        <w:tc>
          <w:tcPr>
            <w:tcW w:type="dxa" w:w="2163"/>
          </w:tcPr>
          <w:p>
            <w:r>
              <w:t>11</w:t>
            </w:r>
          </w:p>
        </w:tc>
        <w:tc>
          <w:tcPr>
            <w:tcW w:type="dxa" w:w="2163"/>
          </w:tcPr>
          <w:p>
            <w:r>
              <w:t>Conversion</w:t>
            </w:r>
          </w:p>
        </w:tc>
        <w:tc>
          <w:tcPr>
            <w:tcW w:type="dxa" w:w="2163"/>
          </w:tcPr>
          <w:p>
            <w:r>
              <w:t>repeat/replenishment truth</w:t>
            </w:r>
          </w:p>
        </w:tc>
        <w:tc>
          <w:tcPr>
            <w:tcW w:type="dxa" w:w="2163"/>
          </w:tcPr>
          <w:p>
            <w:r>
              <w:t>offer explainer if viable</w:t>
            </w:r>
          </w:p>
        </w:tc>
        <w:tc>
          <w:tcPr>
            <w:tcW w:type="dxa" w:w="2163"/>
          </w:tcPr>
          <w:p>
            <w:r>
              <w:t>bundle/subscription test</w:t>
            </w:r>
          </w:p>
        </w:tc>
        <w:tc>
          <w:tcPr>
            <w:tcW w:type="dxa" w:w="2163"/>
          </w:tcPr>
          <w:p>
            <w:r>
              <w:t>cohort repeat intent</w:t>
            </w:r>
          </w:p>
        </w:tc>
        <w:tc>
          <w:tcPr>
            <w:tcW w:type="dxa" w:w="2163"/>
          </w:tcPr>
          <w:p>
            <w:r>
              <w:t>scale readiness draft</w:t>
            </w:r>
          </w:p>
        </w:tc>
      </w:tr>
      <w:tr>
        <w:tc>
          <w:tcPr>
            <w:tcW w:type="dxa" w:w="2163"/>
          </w:tcPr>
          <w:p>
            <w:r>
              <w:t>12</w:t>
            </w:r>
          </w:p>
        </w:tc>
        <w:tc>
          <w:tcPr>
            <w:tcW w:type="dxa" w:w="2163"/>
          </w:tcPr>
          <w:p>
            <w:r>
              <w:t>Conversion</w:t>
            </w:r>
          </w:p>
        </w:tc>
        <w:tc>
          <w:tcPr>
            <w:tcW w:type="dxa" w:w="2163"/>
          </w:tcPr>
          <w:p>
            <w:r>
              <w:t>final claim/version audit</w:t>
            </w:r>
          </w:p>
        </w:tc>
        <w:tc>
          <w:tcPr>
            <w:tcW w:type="dxa" w:w="2163"/>
          </w:tcPr>
          <w:p>
            <w:r>
              <w:t>evidence recap/report-back</w:t>
            </w:r>
          </w:p>
        </w:tc>
        <w:tc>
          <w:tcPr>
            <w:tcW w:type="dxa" w:w="2163"/>
          </w:tcPr>
          <w:p>
            <w:r>
              <w:t>no forced spend</w:t>
            </w:r>
          </w:p>
        </w:tc>
        <w:tc>
          <w:tcPr>
            <w:tcW w:type="dxa" w:w="2163"/>
          </w:tcPr>
          <w:p>
            <w:r>
              <w:t>end-trial analysis</w:t>
            </w:r>
          </w:p>
        </w:tc>
        <w:tc>
          <w:tcPr>
            <w:tcW w:type="dxa" w:w="2163"/>
          </w:tcPr>
          <w:p>
            <w:r>
              <w:t>M4 no-go/pilot2/scale request</w:t>
            </w:r>
          </w:p>
        </w:tc>
      </w:tr>
    </w:tbl>
    <w:p>
      <w:pPr>
        <w:pStyle w:val="Heading2"/>
      </w:pPr>
      <w:r>
        <w:t>Milestones</w:t>
      </w:r>
    </w:p>
    <w:p>
      <w:pPr>
        <w:pStyle w:val="ListNumber"/>
      </w:pPr>
      <w:r>
        <w:t>M0 — Readiness: G0/G1 complete before launch proposal</w:t>
      </w:r>
    </w:p>
    <w:p>
      <w:pPr>
        <w:pStyle w:val="ListNumber"/>
      </w:pPr>
      <w:r>
        <w:t>M1 — Measurement control: tracking, baseline, claim-safe control assets</w:t>
      </w:r>
    </w:p>
    <w:p>
      <w:pPr>
        <w:pStyle w:val="ListNumber"/>
      </w:pPr>
      <w:r>
        <w:t>M2 — Proposition shortlist: primary + secondary territory from concept/voice data</w:t>
      </w:r>
    </w:p>
    <w:p>
      <w:pPr>
        <w:pStyle w:val="ListNumber"/>
      </w:pPr>
      <w:r>
        <w:t>M3 — Mid-trial review: competitor/voice/creative/channel evidence reconciled</w:t>
      </w:r>
    </w:p>
    <w:p>
      <w:pPr>
        <w:pStyle w:val="ListNumber"/>
      </w:pPr>
      <w:r>
        <w:t>M4 — Pilot economics: conservative contribution and operational readiness</w:t>
      </w:r>
    </w:p>
    <w:p>
      <w:pPr>
        <w:pStyle w:val="ListNumber"/>
      </w:pPr>
      <w:r>
        <w:t>M5 — End-trial decision: no-go, iterate/pilot 2, or separate scale approval request</w:t>
      </w:r>
    </w:p>
    <w:p>
      <w:pPr>
        <w:pStyle w:val="Heading2"/>
      </w:pPr>
      <w:r>
        <w:t>Experiment backlog priority</w:t>
      </w:r>
    </w:p>
    <w:p>
      <w:pPr>
        <w:pStyle w:val="BodyThai"/>
      </w:pPr>
      <w:r>
        <w:t>Score 1–5 on impact, evidence gain, cost, speed, compliance risk; unknown remains unknown. Priority order:</w:t>
      </w:r>
    </w:p>
    <w:p>
      <w:pPr>
        <w:pStyle w:val="ListNumber"/>
      </w:pPr>
      <w:r>
        <w:t>Product truth/claim validation</w:t>
      </w:r>
    </w:p>
    <w:p>
      <w:pPr>
        <w:pStyle w:val="ListNumber"/>
      </w:pPr>
      <w:r>
        <w:t>Sensory and willingness-to-pay test</w:t>
      </w:r>
    </w:p>
    <w:p>
      <w:pPr>
        <w:pStyle w:val="ListNumber"/>
      </w:pPr>
      <w:r>
        <w:t>Ritual vs proof-transparency proposition</w:t>
      </w:r>
    </w:p>
    <w:p>
      <w:pPr>
        <w:pStyle w:val="ListNumber"/>
      </w:pPr>
      <w:r>
        <w:t>Meta/TikTok hook/format</w:t>
      </w:r>
    </w:p>
    <w:p>
      <w:pPr>
        <w:pStyle w:val="ListNumber"/>
      </w:pPr>
      <w:r>
        <w:t>Marketplace/PDP conversion</w:t>
      </w:r>
    </w:p>
    <w:p>
      <w:pPr>
        <w:pStyle w:val="ListNumber"/>
      </w:pPr>
      <w:r>
        <w:t>Creator cohort and rights reuse</w:t>
      </w:r>
    </w:p>
    <w:p>
      <w:pPr>
        <w:pStyle w:val="ListNumber"/>
      </w:pPr>
      <w:r>
        <w:t>Retail/clinic sampling</w:t>
      </w:r>
    </w:p>
    <w:p>
      <w:pPr>
        <w:pStyle w:val="ListNumber"/>
      </w:pPr>
      <w:r>
        <w:t>Bundle/repeat mechanism after economics</w:t>
      </w:r>
    </w:p>
    <w:p>
      <w:pPr>
        <w:pStyle w:val="Heading2"/>
      </w:pPr>
      <w:r>
        <w:t>RACI</w:t>
      </w:r>
    </w:p>
    <w:tbl>
      <w:tblPr>
        <w:tblStyle w:val="TableGrid"/>
        <w:tblW w:type="auto" w:w="0"/>
        <w:tblLook w:firstColumn="1" w:firstRow="1" w:lastColumn="0" w:lastRow="0" w:noHBand="0" w:noVBand="1" w:val="04A0"/>
      </w:tblPr>
      <w:tblGrid>
        <w:gridCol w:w="1892"/>
        <w:gridCol w:w="1892"/>
        <w:gridCol w:w="1892"/>
        <w:gridCol w:w="1892"/>
        <w:gridCol w:w="1892"/>
        <w:gridCol w:w="1892"/>
        <w:gridCol w:w="1892"/>
        <w:gridCol w:w="1892"/>
      </w:tblGrid>
      <w:tr>
        <w:tc>
          <w:tcPr>
            <w:tcW w:type="dxa" w:w="1892"/>
          </w:tcPr>
          <w:p>
            <w:r>
              <w:rPr>
                <w:b/>
              </w:rPr>
              <w:t>Workstream</w:t>
            </w:r>
          </w:p>
        </w:tc>
        <w:tc>
          <w:tcPr>
            <w:tcW w:type="dxa" w:w="1892"/>
          </w:tcPr>
          <w:p>
            <w:r>
              <w:rPr>
                <w:b/>
              </w:rPr>
              <w:t>Owner</w:t>
            </w:r>
          </w:p>
        </w:tc>
        <w:tc>
          <w:tcPr>
            <w:tcW w:type="dxa" w:w="1892"/>
          </w:tcPr>
          <w:p>
            <w:r>
              <w:rPr>
                <w:b/>
              </w:rPr>
              <w:t>Marketing</w:t>
            </w:r>
          </w:p>
        </w:tc>
        <w:tc>
          <w:tcPr>
            <w:tcW w:type="dxa" w:w="1892"/>
          </w:tcPr>
          <w:p>
            <w:r>
              <w:rPr>
                <w:b/>
              </w:rPr>
              <w:t>Product/Reg</w:t>
            </w:r>
          </w:p>
        </w:tc>
        <w:tc>
          <w:tcPr>
            <w:tcW w:type="dxa" w:w="1892"/>
          </w:tcPr>
          <w:p>
            <w:r>
              <w:rPr>
                <w:b/>
              </w:rPr>
              <w:t>Finance</w:t>
            </w:r>
          </w:p>
        </w:tc>
        <w:tc>
          <w:tcPr>
            <w:tcW w:type="dxa" w:w="1892"/>
          </w:tcPr>
          <w:p>
            <w:r>
              <w:rPr>
                <w:b/>
              </w:rPr>
              <w:t>Analytics</w:t>
            </w:r>
          </w:p>
        </w:tc>
        <w:tc>
          <w:tcPr>
            <w:tcW w:type="dxa" w:w="1892"/>
          </w:tcPr>
          <w:p>
            <w:r>
              <w:rPr>
                <w:b/>
              </w:rPr>
              <w:t>Ops/Partner</w:t>
            </w:r>
          </w:p>
        </w:tc>
        <w:tc>
          <w:tcPr>
            <w:tcW w:type="dxa" w:w="1892"/>
          </w:tcPr>
          <w:p>
            <w:r>
              <w:rPr>
                <w:b/>
              </w:rPr>
              <w:t>Legal/Privacy</w:t>
            </w:r>
          </w:p>
        </w:tc>
      </w:tr>
      <w:tr>
        <w:tc>
          <w:tcPr>
            <w:tcW w:type="dxa" w:w="1892"/>
          </w:tcPr>
          <w:p>
            <w:r>
              <w:t>Product truth/claim</w:t>
            </w:r>
          </w:p>
        </w:tc>
        <w:tc>
          <w:tcPr>
            <w:tcW w:type="dxa" w:w="1892"/>
          </w:tcPr>
          <w:p>
            <w:r>
              <w:t>A</w:t>
            </w:r>
          </w:p>
        </w:tc>
        <w:tc>
          <w:tcPr>
            <w:tcW w:type="dxa" w:w="1892"/>
          </w:tcPr>
          <w:p>
            <w:r>
              <w:t>C</w:t>
            </w:r>
          </w:p>
        </w:tc>
        <w:tc>
          <w:tcPr>
            <w:tcW w:type="dxa" w:w="1892"/>
          </w:tcPr>
          <w:p>
            <w:r>
              <w:t>R</w:t>
            </w:r>
          </w:p>
        </w:tc>
        <w:tc>
          <w:tcPr>
            <w:tcW w:type="dxa" w:w="1892"/>
          </w:tcPr>
          <w:p>
            <w:r>
              <w:t>I</w:t>
            </w:r>
          </w:p>
        </w:tc>
        <w:tc>
          <w:tcPr>
            <w:tcW w:type="dxa" w:w="1892"/>
          </w:tcPr>
          <w:p>
            <w:r>
              <w:t>I</w:t>
            </w:r>
          </w:p>
        </w:tc>
        <w:tc>
          <w:tcPr>
            <w:tcW w:type="dxa" w:w="1892"/>
          </w:tcPr>
          <w:p>
            <w:r>
              <w:t>C</w:t>
            </w:r>
          </w:p>
        </w:tc>
        <w:tc>
          <w:tcPr>
            <w:tcW w:type="dxa" w:w="1892"/>
          </w:tcPr>
          <w:p>
            <w:r>
              <w:t>C</w:t>
            </w:r>
          </w:p>
        </w:tc>
      </w:tr>
      <w:tr>
        <w:tc>
          <w:tcPr>
            <w:tcW w:type="dxa" w:w="1892"/>
          </w:tcPr>
          <w:p>
            <w:r>
              <w:t>Budget/spend</w:t>
            </w:r>
          </w:p>
        </w:tc>
        <w:tc>
          <w:tcPr>
            <w:tcW w:type="dxa" w:w="1892"/>
          </w:tcPr>
          <w:p>
            <w:r>
              <w:t>A</w:t>
            </w:r>
          </w:p>
        </w:tc>
        <w:tc>
          <w:tcPr>
            <w:tcW w:type="dxa" w:w="1892"/>
          </w:tcPr>
          <w:p>
            <w:r>
              <w:t>R</w:t>
            </w:r>
          </w:p>
        </w:tc>
        <w:tc>
          <w:tcPr>
            <w:tcW w:type="dxa" w:w="1892"/>
          </w:tcPr>
          <w:p>
            <w:r>
              <w:t>C</w:t>
            </w:r>
          </w:p>
        </w:tc>
        <w:tc>
          <w:tcPr>
            <w:tcW w:type="dxa" w:w="1892"/>
          </w:tcPr>
          <w:p>
            <w:r>
              <w:t>R</w:t>
            </w:r>
          </w:p>
        </w:tc>
        <w:tc>
          <w:tcPr>
            <w:tcW w:type="dxa" w:w="1892"/>
          </w:tcPr>
          <w:p>
            <w:r>
              <w:t>C</w:t>
            </w:r>
          </w:p>
        </w:tc>
        <w:tc>
          <w:tcPr>
            <w:tcW w:type="dxa" w:w="1892"/>
          </w:tcPr>
          <w:p>
            <w:r>
              <w:t>I</w:t>
            </w:r>
          </w:p>
        </w:tc>
        <w:tc>
          <w:tcPr>
            <w:tcW w:type="dxa" w:w="1892"/>
          </w:tcPr>
          <w:p>
            <w:r>
              <w:t>I</w:t>
            </w:r>
          </w:p>
        </w:tc>
      </w:tr>
      <w:tr>
        <w:tc>
          <w:tcPr>
            <w:tcW w:type="dxa" w:w="1892"/>
          </w:tcPr>
          <w:p>
            <w:r>
              <w:t>Creative/content</w:t>
            </w:r>
          </w:p>
        </w:tc>
        <w:tc>
          <w:tcPr>
            <w:tcW w:type="dxa" w:w="1892"/>
          </w:tcPr>
          <w:p>
            <w:r>
              <w:t>A</w:t>
            </w:r>
          </w:p>
        </w:tc>
        <w:tc>
          <w:tcPr>
            <w:tcW w:type="dxa" w:w="1892"/>
          </w:tcPr>
          <w:p>
            <w:r>
              <w:t>R</w:t>
            </w:r>
          </w:p>
        </w:tc>
        <w:tc>
          <w:tcPr>
            <w:tcW w:type="dxa" w:w="1892"/>
          </w:tcPr>
          <w:p>
            <w:r>
              <w:t>R/C</w:t>
            </w:r>
          </w:p>
        </w:tc>
        <w:tc>
          <w:tcPr>
            <w:tcW w:type="dxa" w:w="1892"/>
          </w:tcPr>
          <w:p>
            <w:r>
              <w:t>I</w:t>
            </w:r>
          </w:p>
        </w:tc>
        <w:tc>
          <w:tcPr>
            <w:tcW w:type="dxa" w:w="1892"/>
          </w:tcPr>
          <w:p>
            <w:r>
              <w:t>C</w:t>
            </w:r>
          </w:p>
        </w:tc>
        <w:tc>
          <w:tcPr>
            <w:tcW w:type="dxa" w:w="1892"/>
          </w:tcPr>
          <w:p>
            <w:r>
              <w:t>C</w:t>
            </w:r>
          </w:p>
        </w:tc>
        <w:tc>
          <w:tcPr>
            <w:tcW w:type="dxa" w:w="1892"/>
          </w:tcPr>
          <w:p>
            <w:r>
              <w:t>C</w:t>
            </w:r>
          </w:p>
        </w:tc>
      </w:tr>
      <w:tr>
        <w:tc>
          <w:tcPr>
            <w:tcW w:type="dxa" w:w="1892"/>
          </w:tcPr>
          <w:p>
            <w:r>
              <w:t>Tracking/analysis</w:t>
            </w:r>
          </w:p>
        </w:tc>
        <w:tc>
          <w:tcPr>
            <w:tcW w:type="dxa" w:w="1892"/>
          </w:tcPr>
          <w:p>
            <w:r>
              <w:t>A</w:t>
            </w:r>
          </w:p>
        </w:tc>
        <w:tc>
          <w:tcPr>
            <w:tcW w:type="dxa" w:w="1892"/>
          </w:tcPr>
          <w:p>
            <w:r>
              <w:t>C</w:t>
            </w:r>
          </w:p>
        </w:tc>
        <w:tc>
          <w:tcPr>
            <w:tcW w:type="dxa" w:w="1892"/>
          </w:tcPr>
          <w:p>
            <w:r>
              <w:t>C</w:t>
            </w:r>
          </w:p>
        </w:tc>
        <w:tc>
          <w:tcPr>
            <w:tcW w:type="dxa" w:w="1892"/>
          </w:tcPr>
          <w:p>
            <w:r>
              <w:t>C</w:t>
            </w:r>
          </w:p>
        </w:tc>
        <w:tc>
          <w:tcPr>
            <w:tcW w:type="dxa" w:w="1892"/>
          </w:tcPr>
          <w:p>
            <w:r>
              <w:t>R</w:t>
            </w:r>
          </w:p>
        </w:tc>
        <w:tc>
          <w:tcPr>
            <w:tcW w:type="dxa" w:w="1892"/>
          </w:tcPr>
          <w:p>
            <w:r>
              <w:t>C</w:t>
            </w:r>
          </w:p>
        </w:tc>
        <w:tc>
          <w:tcPr>
            <w:tcW w:type="dxa" w:w="1892"/>
          </w:tcPr>
          <w:p>
            <w:r>
              <w:t>C</w:t>
            </w:r>
          </w:p>
        </w:tc>
      </w:tr>
      <w:tr>
        <w:tc>
          <w:tcPr>
            <w:tcW w:type="dxa" w:w="1892"/>
          </w:tcPr>
          <w:p>
            <w:r>
              <w:t>Retail/clinic pilot</w:t>
            </w:r>
          </w:p>
        </w:tc>
        <w:tc>
          <w:tcPr>
            <w:tcW w:type="dxa" w:w="1892"/>
          </w:tcPr>
          <w:p>
            <w:r>
              <w:t>A</w:t>
            </w:r>
          </w:p>
        </w:tc>
        <w:tc>
          <w:tcPr>
            <w:tcW w:type="dxa" w:w="1892"/>
          </w:tcPr>
          <w:p>
            <w:r>
              <w:t>C</w:t>
            </w:r>
          </w:p>
        </w:tc>
        <w:tc>
          <w:tcPr>
            <w:tcW w:type="dxa" w:w="1892"/>
          </w:tcPr>
          <w:p>
            <w:r>
              <w:t>R/C</w:t>
            </w:r>
          </w:p>
        </w:tc>
        <w:tc>
          <w:tcPr>
            <w:tcW w:type="dxa" w:w="1892"/>
          </w:tcPr>
          <w:p>
            <w:r>
              <w:t>C</w:t>
            </w:r>
          </w:p>
        </w:tc>
        <w:tc>
          <w:tcPr>
            <w:tcW w:type="dxa" w:w="1892"/>
          </w:tcPr>
          <w:p>
            <w:r>
              <w:t>C</w:t>
            </w:r>
          </w:p>
        </w:tc>
        <w:tc>
          <w:tcPr>
            <w:tcW w:type="dxa" w:w="1892"/>
          </w:tcPr>
          <w:p>
            <w:r>
              <w:t>R</w:t>
            </w:r>
          </w:p>
        </w:tc>
        <w:tc>
          <w:tcPr>
            <w:tcW w:type="dxa" w:w="1892"/>
          </w:tcPr>
          <w:p>
            <w:r>
              <w:t>C</w:t>
            </w:r>
          </w:p>
        </w:tc>
      </w:tr>
      <w:tr>
        <w:tc>
          <w:tcPr>
            <w:tcW w:type="dxa" w:w="1892"/>
          </w:tcPr>
          <w:p>
            <w:r>
              <w:t>Adverse/complaint</w:t>
            </w:r>
          </w:p>
        </w:tc>
        <w:tc>
          <w:tcPr>
            <w:tcW w:type="dxa" w:w="1892"/>
          </w:tcPr>
          <w:p>
            <w:r>
              <w:t>A</w:t>
            </w:r>
          </w:p>
        </w:tc>
        <w:tc>
          <w:tcPr>
            <w:tcW w:type="dxa" w:w="1892"/>
          </w:tcPr>
          <w:p>
            <w:r>
              <w:t>I</w:t>
            </w:r>
          </w:p>
        </w:tc>
        <w:tc>
          <w:tcPr>
            <w:tcW w:type="dxa" w:w="1892"/>
          </w:tcPr>
          <w:p>
            <w:r>
              <w:t>R</w:t>
            </w:r>
          </w:p>
        </w:tc>
        <w:tc>
          <w:tcPr>
            <w:tcW w:type="dxa" w:w="1892"/>
          </w:tcPr>
          <w:p>
            <w:r>
              <w:t>I</w:t>
            </w:r>
          </w:p>
        </w:tc>
        <w:tc>
          <w:tcPr>
            <w:tcW w:type="dxa" w:w="1892"/>
          </w:tcPr>
          <w:p>
            <w:r>
              <w:t>C</w:t>
            </w:r>
          </w:p>
        </w:tc>
        <w:tc>
          <w:tcPr>
            <w:tcW w:type="dxa" w:w="1892"/>
          </w:tcPr>
          <w:p>
            <w:r>
              <w:t>R</w:t>
            </w:r>
          </w:p>
        </w:tc>
        <w:tc>
          <w:tcPr>
            <w:tcW w:type="dxa" w:w="1892"/>
          </w:tcPr>
          <w:p>
            <w:r>
              <w:t>C</w:t>
            </w:r>
          </w:p>
        </w:tc>
      </w:tr>
      <w:tr>
        <w:tc>
          <w:tcPr>
            <w:tcW w:type="dxa" w:w="1892"/>
          </w:tcPr>
          <w:p>
            <w:r>
              <w:t>Stop/scale</w:t>
            </w:r>
          </w:p>
        </w:tc>
        <w:tc>
          <w:tcPr>
            <w:tcW w:type="dxa" w:w="1892"/>
          </w:tcPr>
          <w:p>
            <w:r>
              <w:t>A</w:t>
            </w:r>
          </w:p>
        </w:tc>
        <w:tc>
          <w:tcPr>
            <w:tcW w:type="dxa" w:w="1892"/>
          </w:tcPr>
          <w:p>
            <w:r>
              <w:t>R</w:t>
            </w:r>
          </w:p>
        </w:tc>
        <w:tc>
          <w:tcPr>
            <w:tcW w:type="dxa" w:w="1892"/>
          </w:tcPr>
          <w:p>
            <w:r>
              <w:t>R</w:t>
            </w:r>
          </w:p>
        </w:tc>
        <w:tc>
          <w:tcPr>
            <w:tcW w:type="dxa" w:w="1892"/>
          </w:tcPr>
          <w:p>
            <w:r>
              <w:t>R</w:t>
            </w:r>
          </w:p>
        </w:tc>
        <w:tc>
          <w:tcPr>
            <w:tcW w:type="dxa" w:w="1892"/>
          </w:tcPr>
          <w:p>
            <w:r>
              <w:t>R</w:t>
            </w:r>
          </w:p>
        </w:tc>
        <w:tc>
          <w:tcPr>
            <w:tcW w:type="dxa" w:w="1892"/>
          </w:tcPr>
          <w:p>
            <w:r>
              <w:t>C</w:t>
            </w:r>
          </w:p>
        </w:tc>
        <w:tc>
          <w:tcPr>
            <w:tcW w:type="dxa" w:w="1892"/>
          </w:tcPr>
          <w:p>
            <w:r>
              <w:t>C</w:t>
            </w:r>
          </w:p>
        </w:tc>
      </w:tr>
    </w:tbl>
    <w:p>
      <w:pPr>
        <w:pStyle w:val="BodyThai"/>
      </w:pPr>
      <w:r>
        <w:t>A=Accountable, R=Responsible, C=Consulted, I=Informed; ชื่อบุคคลยังไม่ถูกกำหนด</w:t>
      </w:r>
    </w:p>
    <w:p>
      <w:pPr>
        <w:pStyle w:val="Heading2"/>
      </w:pPr>
      <w:r>
        <w:t>Governance artifacts</w:t>
      </w:r>
    </w:p>
    <w:p>
      <w:pPr>
        <w:pStyle w:val="ListBullet"/>
      </w:pPr>
      <w:r>
        <w:t>Product Evidence Pack + claim matrix</w:t>
      </w:r>
    </w:p>
    <w:p>
      <w:pPr>
        <w:pStyle w:val="ListBullet"/>
      </w:pPr>
      <w:r>
        <w:t>assumptions/unknowns register</w:t>
      </w:r>
    </w:p>
    <w:p>
      <w:pPr>
        <w:pStyle w:val="ListBullet"/>
      </w:pPr>
      <w:r>
        <w:t>asset/version/rights register</w:t>
      </w:r>
    </w:p>
    <w:p>
      <w:pPr>
        <w:pStyle w:val="ListBullet"/>
      </w:pPr>
      <w:r>
        <w:t>experiment brief/result log</w:t>
      </w:r>
    </w:p>
    <w:p>
      <w:pPr>
        <w:pStyle w:val="ListBullet"/>
      </w:pPr>
      <w:r>
        <w:t>weekly decision log + reserve release record</w:t>
      </w:r>
    </w:p>
    <w:p>
      <w:pPr>
        <w:pStyle w:val="ListBullet"/>
      </w:pPr>
      <w:r>
        <w:t>incident/correction/adverse escalation log</w:t>
      </w:r>
    </w:p>
    <w:p>
      <w:pPr>
        <w:pStyle w:val="ListBullet"/>
      </w:pPr>
      <w:r>
        <w:t>finance reconciliation and cohort report</w:t>
      </w:r>
    </w:p>
    <w:p>
      <w:pPr>
        <w:pStyle w:val="Heading2"/>
      </w:pPr>
      <w:r>
        <w:t>Final decision rubric</w:t>
      </w:r>
    </w:p>
    <w:p>
      <w:pPr>
        <w:pStyle w:val="ListBullet"/>
      </w:pPr>
      <w:r>
        <w:t>Customer demand signal</w:t>
      </w:r>
    </w:p>
    <w:p>
      <w:pPr>
        <w:pStyle w:val="ListBullet"/>
      </w:pPr>
      <w:r>
        <w:t>competitor whitespace</w:t>
      </w:r>
    </w:p>
    <w:p>
      <w:pPr>
        <w:pStyle w:val="ListBullet"/>
      </w:pPr>
      <w:r>
        <w:t>credible brand right-to-win</w:t>
      </w:r>
    </w:p>
    <w:p>
      <w:pPr>
        <w:pStyle w:val="ListBullet"/>
      </w:pPr>
      <w:r>
        <w:t>contribution/channel viability</w:t>
      </w:r>
    </w:p>
    <w:p>
      <w:pPr>
        <w:pStyle w:val="ListBullet"/>
      </w:pPr>
      <w:r>
        <w:t>content repeatability</w:t>
      </w:r>
    </w:p>
    <w:p>
      <w:pPr>
        <w:pStyle w:val="ListBullet"/>
      </w:pPr>
      <w:r>
        <w:t>defensibility</w:t>
      </w:r>
    </w:p>
    <w:p>
      <w:pPr>
        <w:pStyle w:val="ListBullet"/>
      </w:pPr>
      <w:r>
        <w:t>compliance risk</w:t>
      </w:r>
    </w:p>
    <w:p>
      <w:pPr>
        <w:pStyle w:val="ListBullet"/>
      </w:pPr>
      <w:r>
        <w:t>operations/capacity</w:t>
      </w:r>
    </w:p>
    <w:p>
      <w:pPr>
        <w:pStyle w:val="BodyThai"/>
      </w:pPr>
      <w:r>
        <w:t>คะแนนเป็น rubric ช่วยตัดสิน ไม่ใช่ measured market fact และ scale ต้องผ่าน owner approval boundary ใหม่</w:t>
      </w:r>
    </w:p>
    <w:p>
      <w:r>
        <w:br w:type="page"/>
      </w:r>
    </w:p>
    <w:p>
      <w:pPr>
        <w:pStyle w:val="Heading1"/>
      </w:pPr>
      <w:r>
        <w:t>Step 12 — Executive Report: Premium Toothpaste Thailand Trial</w:t>
      </w:r>
    </w:p>
    <w:p>
      <w:pPr>
        <w:pStyle w:val="BodyThai"/>
      </w:pPr>
      <w:r>
        <w:t>Product: ยาสีฟันพรีเมียม — แบรนด์ทดลอง Owner input: retail price 350 THB/unit Planning period: 3 months Budget envelope: 1,000,000 THB/month × 3 = 3,000,000 THB Geography: Thailand | Evidence retrieval: 2026-08-28 Status: local research/plan only — no launch, publish, contact or spend approval</w:t>
      </w:r>
    </w:p>
    <w:p>
      <w:pPr>
        <w:pStyle w:val="Heading2"/>
      </w:pPr>
      <w:r>
        <w:t>1. Executive Summary</w:t>
      </w:r>
    </w:p>
    <w:p>
      <w:pPr>
        <w:pStyle w:val="BodyThai"/>
      </w:pPr>
      <w:r>
        <w:t>Public evidence does not support a precise premium-toothpaste TAM/SAM. Two Thai trade articles report total toothpaste value directionally around 10.2bn THB (2024) and ~12bn THB (2026), but disclose no retail-audit methodology; premium SAM and brand SOM remain unquantified. The competitive audit covers exactly 10 brands and shows a wide observed price ladder from mass-premium to imported specialty. A 350 THB unit can occupy a useful bridge only after pack size, formula, proof and economics are known</w:t>
      </w:r>
    </w:p>
    <w:p>
      <w:pPr>
        <w:pStyle w:val="BodyThai"/>
      </w:pPr>
      <w:r>
        <w:t>The directional Customer Voice corpus contains exactly 100 de-identified public records. Dominant coded themes are trust/proof 74%, whitening expectations 63%, price/value 46%, adverse-experience language 33%, sensitivity 27%, packaging 21% and taste 18%. These are not population rates: 66/100 records belong to Colgate Optic White and 60 come from one public review source. The strategic implication is not to copy whitening intensity. It is to test Premium daily ritual × proof transparency as the primary winning zone, with gentle-brightening/comfort only as a secondary concept territory until formula/test/Thai claim review support it</w:t>
      </w:r>
    </w:p>
    <w:p>
      <w:pPr>
        <w:pStyle w:val="BodyThai"/>
      </w:pPr>
      <w:r>
        <w:t>The proposed all-channel budget covers Meta, TikTok, Google/YouTube, LINE, SEO/owned, marketplaces, creator/KOL, PR, retail/clinic sampling, events and reserve. Allocation sums exactly to 3m THB. Scenarios are explicit arithmetic illustrations—not forecasts—and the Base illustration produces only 0.581x revenue/total-plan spend. Because COGS, margin, VAT, fees, discounts and returns are unknown, allowable CAC/commercial break-even cannot yet be set. Recommended action is a proof-first validation pilot, not scale launch</w:t>
      </w:r>
    </w:p>
    <w:p>
      <w:pPr>
        <w:pStyle w:val="Heading2"/>
      </w:pPr>
      <w:r>
        <w:t>2. Core evidence and limits</w:t>
      </w:r>
    </w:p>
    <w:tbl>
      <w:tblPr>
        <w:tblStyle w:val="TableGrid"/>
        <w:tblW w:type="auto" w:w="0"/>
        <w:tblLook w:firstColumn="1" w:firstRow="1" w:lastColumn="0" w:lastRow="0" w:noHBand="0" w:noVBand="1" w:val="04A0"/>
      </w:tblPr>
      <w:tblGrid>
        <w:gridCol w:w="3784"/>
        <w:gridCol w:w="3784"/>
        <w:gridCol w:w="3784"/>
        <w:gridCol w:w="3784"/>
      </w:tblGrid>
      <w:tr>
        <w:tc>
          <w:tcPr>
            <w:tcW w:type="dxa" w:w="3784"/>
          </w:tcPr>
          <w:p>
            <w:r>
              <w:rPr>
                <w:b/>
              </w:rPr>
              <w:t>Evidence block</w:t>
            </w:r>
          </w:p>
        </w:tc>
        <w:tc>
          <w:tcPr>
            <w:tcW w:type="dxa" w:w="3784"/>
          </w:tcPr>
          <w:p>
            <w:r>
              <w:rPr>
                <w:b/>
              </w:rPr>
              <w:t>Result</w:t>
            </w:r>
          </w:p>
        </w:tc>
        <w:tc>
          <w:tcPr>
            <w:tcW w:type="dxa" w:w="3784"/>
          </w:tcPr>
          <w:p>
            <w:r>
              <w:rPr>
                <w:b/>
              </w:rPr>
              <w:t>Decision use</w:t>
            </w:r>
          </w:p>
        </w:tc>
        <w:tc>
          <w:tcPr>
            <w:tcW w:type="dxa" w:w="3784"/>
          </w:tcPr>
          <w:p>
            <w:r>
              <w:rPr>
                <w:b/>
              </w:rPr>
              <w:t>Limitation</w:t>
            </w:r>
          </w:p>
        </w:tc>
      </w:tr>
      <w:tr>
        <w:tc>
          <w:tcPr>
            <w:tcW w:type="dxa" w:w="3784"/>
          </w:tcPr>
          <w:p>
            <w:r>
              <w:t>Market</w:t>
            </w:r>
          </w:p>
        </w:tc>
        <w:tc>
          <w:tcPr>
            <w:tcW w:type="dxa" w:w="3784"/>
          </w:tcPr>
          <w:p>
            <w:r>
              <w:t>5 Step-1 sources; 10.2–12bn THB directional total category</w:t>
            </w:r>
          </w:p>
        </w:tc>
        <w:tc>
          <w:tcPr>
            <w:tcW w:type="dxa" w:w="3784"/>
          </w:tcPr>
          <w:p>
            <w:r>
              <w:t>category context</w:t>
            </w:r>
          </w:p>
        </w:tc>
        <w:tc>
          <w:tcPr>
            <w:tcW w:type="dxa" w:w="3784"/>
          </w:tcPr>
          <w:p>
            <w:r>
              <w:t>no audited premium segment</w:t>
            </w:r>
          </w:p>
        </w:tc>
      </w:tr>
      <w:tr>
        <w:tc>
          <w:tcPr>
            <w:tcW w:type="dxa" w:w="3784"/>
          </w:tcPr>
          <w:p>
            <w:r>
              <w:t>Regulation</w:t>
            </w:r>
          </w:p>
        </w:tc>
        <w:tc>
          <w:tcPr>
            <w:tcW w:type="dxa" w:w="3784"/>
          </w:tcPr>
          <w:p>
            <w:r>
              <w:t>official Thai FDA/OCPB laws/guides</w:t>
            </w:r>
          </w:p>
        </w:tc>
        <w:tc>
          <w:tcPr>
            <w:tcW w:type="dxa" w:w="3784"/>
          </w:tcPr>
          <w:p>
            <w:r>
              <w:t>claim/label/promotion gates</w:t>
            </w:r>
          </w:p>
        </w:tc>
        <w:tc>
          <w:tcPr>
            <w:tcW w:type="dxa" w:w="3784"/>
          </w:tcPr>
          <w:p>
            <w:r>
              <w:t>legal/regulatory review still required</w:t>
            </w:r>
          </w:p>
        </w:tc>
      </w:tr>
      <w:tr>
        <w:tc>
          <w:tcPr>
            <w:tcW w:type="dxa" w:w="3784"/>
          </w:tcPr>
          <w:p>
            <w:r>
              <w:t>Competitors</w:t>
            </w:r>
          </w:p>
        </w:tc>
        <w:tc>
          <w:tcPr>
            <w:tcW w:type="dxa" w:w="3784"/>
          </w:tcPr>
          <w:p>
            <w:r>
              <w:t>10 brands, 20 source URLs, 1 row each</w:t>
            </w:r>
          </w:p>
        </w:tc>
        <w:tc>
          <w:tcPr>
            <w:tcW w:type="dxa" w:w="3784"/>
          </w:tcPr>
          <w:p>
            <w:r>
              <w:t>price/claim/channel/map</w:t>
            </w:r>
          </w:p>
        </w:tc>
        <w:tc>
          <w:tcPr>
            <w:tcW w:type="dxa" w:w="3784"/>
          </w:tcPr>
          <w:p>
            <w:r>
              <w:t>observed price snapshot, mixed markets</w:t>
            </w:r>
          </w:p>
        </w:tc>
      </w:tr>
      <w:tr>
        <w:tc>
          <w:tcPr>
            <w:tcW w:type="dxa" w:w="3784"/>
          </w:tcPr>
          <w:p>
            <w:r>
              <w:t>Voice</w:t>
            </w:r>
          </w:p>
        </w:tc>
        <w:tc>
          <w:tcPr>
            <w:tcW w:type="dxa" w:w="3784"/>
          </w:tcPr>
          <w:p>
            <w:r>
              <w:t>100 records, source URL/date/excerpt/themes</w:t>
            </w:r>
          </w:p>
        </w:tc>
        <w:tc>
          <w:tcPr>
            <w:tcW w:type="dxa" w:w="3784"/>
          </w:tcPr>
          <w:p>
            <w:r>
              <w:t>needs/objections/language</w:t>
            </w:r>
          </w:p>
        </w:tc>
        <w:tc>
          <w:tcPr>
            <w:tcW w:type="dxa" w:w="3784"/>
          </w:tcPr>
          <w:p>
            <w:r>
              <w:t>convenience sample; one-brand bias</w:t>
            </w:r>
          </w:p>
        </w:tc>
      </w:tr>
      <w:tr>
        <w:tc>
          <w:tcPr>
            <w:tcW w:type="dxa" w:w="3784"/>
          </w:tcPr>
          <w:p>
            <w:r>
              <w:t>Maps</w:t>
            </w:r>
          </w:p>
        </w:tc>
        <w:tc>
          <w:tcPr>
            <w:tcW w:type="dxa" w:w="3784"/>
          </w:tcPr>
          <w:p>
            <w:r>
              <w:t>3 maps + coordinates/rationale</w:t>
            </w:r>
          </w:p>
        </w:tc>
        <w:tc>
          <w:tcPr>
            <w:tcW w:type="dxa" w:w="3784"/>
          </w:tcPr>
          <w:p>
            <w:r>
              <w:t>winning-zone discussion</w:t>
            </w:r>
          </w:p>
        </w:tc>
        <w:tc>
          <w:tcPr>
            <w:tcW w:type="dxa" w:w="3784"/>
          </w:tcPr>
          <w:p>
            <w:r>
              <w:t>1–5 analytical rubric, not perception research</w:t>
            </w:r>
          </w:p>
        </w:tc>
      </w:tr>
      <w:tr>
        <w:tc>
          <w:tcPr>
            <w:tcW w:type="dxa" w:w="3784"/>
          </w:tcPr>
          <w:p>
            <w:r>
              <w:t>Economics</w:t>
            </w:r>
          </w:p>
        </w:tc>
        <w:tc>
          <w:tcPr>
            <w:tcW w:type="dxa" w:w="3784"/>
          </w:tcPr>
          <w:p>
            <w:r>
              <w:t>owner price/budget only</w:t>
            </w:r>
          </w:p>
        </w:tc>
        <w:tc>
          <w:tcPr>
            <w:tcW w:type="dxa" w:w="3784"/>
          </w:tcPr>
          <w:p>
            <w:r>
              <w:t>scenario formulas</w:t>
            </w:r>
          </w:p>
        </w:tc>
        <w:tc>
          <w:tcPr>
            <w:tcW w:type="dxa" w:w="3784"/>
          </w:tcPr>
          <w:p>
            <w:r>
              <w:t>COGS/margin/fees/capacity absent</w:t>
            </w:r>
          </w:p>
        </w:tc>
      </w:tr>
    </w:tbl>
    <w:p>
      <w:pPr>
        <w:pStyle w:val="BodyThai"/>
      </w:pPr>
      <w:r>
        <w:t>Files: evidence_ledger.json, competitor_matrix.csv, customer_voice.json, positioning_map.csv, positioning_maps.svg, voice_analysis.json</w:t>
      </w:r>
    </w:p>
    <w:p>
      <w:pPr>
        <w:pStyle w:val="Heading2"/>
      </w:pPr>
      <w:r>
        <w:t>3. Strategic decisions by Step</w:t>
      </w:r>
    </w:p>
    <w:p>
      <w:pPr>
        <w:pStyle w:val="Heading3"/>
      </w:pPr>
      <w:r>
        <w:t>Step 1 — Market</w:t>
      </w:r>
    </w:p>
    <w:p>
      <w:pPr>
        <w:pStyle w:val="BodyThai"/>
      </w:pPr>
      <w:r>
        <w:t>Do not claim an audited premium TAM. Define premium by unit price + claim/benefit + channel + pack, then obtain current SKU census/paid audit. Use omnichannel behavior as a test hypothesis: social/creator for discovery, search/owned proof, marketplace/D2C conversion lab, retail/clinic/sampling for trust and sensorial feedback</w:t>
      </w:r>
    </w:p>
    <w:p>
      <w:pPr>
        <w:pStyle w:val="Heading3"/>
      </w:pPr>
      <w:r>
        <w:t>Step 2 — Competition</w:t>
      </w:r>
    </w:p>
    <w:p>
      <w:pPr>
        <w:pStyle w:val="BodyThai"/>
      </w:pPr>
      <w:r>
        <w:t>Fixed set: DENTISTE', Marvis, APAGARD, CURAPROX Enzycal, VUSSEN, Sensodyne, Colgate Optic White, Oral-B/Crest 3D White, Sparkle and Twin Lotus. Mass alternatives anchor low prices/access; imported brands bring design or technology; specialist brands bring proof systems. Gap = inspectable proof + sensorial ritual + Thai-accessible selective premium—not “strongest whitening”</w:t>
      </w:r>
    </w:p>
    <w:p>
      <w:pPr>
        <w:pStyle w:val="Heading3"/>
      </w:pPr>
      <w:r>
        <w:t>Step 3 — SWOT/TOWS</w:t>
      </w:r>
    </w:p>
    <w:p>
      <w:pPr>
        <w:pStyle w:val="BodyThai"/>
      </w:pPr>
      <w:r>
        <w:t>Real strengths are agility, price/budget clarity and ability to build governance from zero. Formula/proof/margin/capacity are unknown and cannot be called strengths. TOWS therefore prioritizes Product Evidence Pack, blind sensory/WTP test, economics, claim governance and limited pilots</w:t>
      </w:r>
    </w:p>
    <w:p>
      <w:pPr>
        <w:pStyle w:val="Heading3"/>
      </w:pPr>
      <w:r>
        <w:t>Step 4 — Customer</w:t>
      </w:r>
    </w:p>
    <w:p>
      <w:pPr>
        <w:pStyle w:val="BodyThai"/>
      </w:pPr>
      <w:r>
        <w:t>Use three need-state persona hypotheses:</w:t>
      </w:r>
    </w:p>
    <w:p>
      <w:pPr>
        <w:pStyle w:val="ListNumber"/>
      </w:pPr>
      <w:r>
        <w:t>Ritual &amp; Proof Upgrader — 60% test focus</w:t>
      </w:r>
    </w:p>
    <w:p>
      <w:pPr>
        <w:pStyle w:val="ListNumber"/>
      </w:pPr>
      <w:r>
        <w:t>Appearance Seeker, Evidence First — 30%</w:t>
      </w:r>
    </w:p>
    <w:p>
      <w:pPr>
        <w:pStyle w:val="ListNumber"/>
      </w:pPr>
      <w:r>
        <w:t>Ingredient &amp; Comfort Controller — 10%</w:t>
      </w:r>
    </w:p>
    <w:p>
      <w:pPr>
        <w:pStyle w:val="BodyThai"/>
      </w:pPr>
      <w:r>
        <w:t>These are focus allocations, not market shares. Recruit future Thai research by behavior/need rather than unsupported demographics</w:t>
      </w:r>
    </w:p>
    <w:p>
      <w:pPr>
        <w:pStyle w:val="Heading3"/>
      </w:pPr>
      <w:r>
        <w:t>Step 5 — Winning Zone/Positioning</w:t>
      </w:r>
    </w:p>
    <w:p>
      <w:pPr>
        <w:pStyle w:val="BodyThai"/>
      </w:pPr>
      <w:r>
        <w:t>Primary provisional: Premium daily ritual × proof transparency Secondary experiment: Gentle-brightening experience without overclaim Tagline territory: “พรีเมียมที่พิสูจน์ได้” (brand-process promise, not efficacy claim)</w:t>
      </w:r>
    </w:p>
    <w:p>
      <w:pPr>
        <w:pStyle w:val="BodyThai"/>
      </w:pPr>
      <w:r>
        <w:t>No-go: disease treatment/prevention, instant/guaranteed whitening, unsupported sensitivity/antibacterial/natural/fluoride/clinical/dentist/certification/safety language, fake before-after/reviews/scarcity</w:t>
      </w:r>
    </w:p>
    <w:p>
      <w:pPr>
        <w:pStyle w:val="Heading3"/>
      </w:pPr>
      <w:r>
        <w:t>Step 6 — Online</w:t>
      </w:r>
    </w:p>
    <w:p>
      <w:pPr>
        <w:pStyle w:val="BodyThai"/>
      </w:pPr>
      <w:r>
        <w:t>Use online as learning system. Meta 900k, TikTok 540k, Google/YT 144k, LINE 126k, SEO/owned/marketplace 90k. Establish controls first, require winner replication and conservative contribution before scale. Asset register must connect product version, evidence ID, wording, rights and approver</w:t>
      </w:r>
    </w:p>
    <w:p>
      <w:pPr>
        <w:pStyle w:val="Heading3"/>
      </w:pPr>
      <w:r>
        <w:t>Step 7 — Offline/O2O</w:t>
      </w:r>
    </w:p>
    <w:p>
      <w:pPr>
        <w:pStyle w:val="BodyThai"/>
      </w:pPr>
      <w:r>
        <w:t>360k allocation: retail sampling 120k, clinic pilot 90k, small events 60k, PR asset 45k, trade materials 30k, O2O tracking 15k. Clinic context is not endorsement. QR/UTM/location-cell cohort must connect sample→scan→feedback→purchase→repeat. OOH is deferred</w:t>
      </w:r>
    </w:p>
    <w:p>
      <w:pPr>
        <w:pStyle w:val="Heading3"/>
      </w:pPr>
      <w:r>
        <w:t>Step 8 — Content</w:t>
      </w:r>
    </w:p>
    <w:p>
      <w:pPr>
        <w:pStyle w:val="BodyThai"/>
      </w:pPr>
      <w:r>
        <w:t>12-week system: Awareness 1–4, Consideration 5–8, Conversion 9–12. Exactly 30 scripts are supplied, each with hook, spoken body, CTA, caption, production note, KPI hypothesis and claim/compliance note. Since efficacy evidence is absent, angles use education, lifestyle, proof transparency and honest unknowns</w:t>
      </w:r>
    </w:p>
    <w:p>
      <w:pPr>
        <w:pStyle w:val="Heading3"/>
      </w:pPr>
      <w:r>
        <w:t>Step 9 — Budget/scenarios</w:t>
      </w:r>
    </w:p>
    <w:tbl>
      <w:tblPr>
        <w:tblStyle w:val="TableGrid"/>
        <w:tblW w:type="auto" w:w="0"/>
        <w:tblLook w:firstColumn="1" w:firstRow="1" w:lastColumn="0" w:lastRow="0" w:noHBand="0" w:noVBand="1" w:val="04A0"/>
      </w:tblPr>
      <w:tblGrid>
        <w:gridCol w:w="5046"/>
        <w:gridCol w:w="5046"/>
        <w:gridCol w:w="5046"/>
      </w:tblGrid>
      <w:tr>
        <w:tc>
          <w:tcPr>
            <w:tcW w:type="dxa" w:w="5046"/>
          </w:tcPr>
          <w:p>
            <w:r>
              <w:rPr>
                <w:b/>
              </w:rPr>
              <w:t>Channel group</w:t>
            </w:r>
          </w:p>
        </w:tc>
        <w:tc>
          <w:tcPr>
            <w:tcW w:type="dxa" w:w="5046"/>
          </w:tcPr>
          <w:p>
            <w:r>
              <w:rPr>
                <w:b/>
              </w:rPr>
              <w:t>THB</w:t>
            </w:r>
          </w:p>
        </w:tc>
        <w:tc>
          <w:tcPr>
            <w:tcW w:type="dxa" w:w="5046"/>
          </w:tcPr>
          <w:p>
            <w:r>
              <w:rPr>
                <w:b/>
              </w:rPr>
              <w:t>%</w:t>
            </w:r>
          </w:p>
        </w:tc>
      </w:tr>
      <w:tr>
        <w:tc>
          <w:tcPr>
            <w:tcW w:type="dxa" w:w="5046"/>
          </w:tcPr>
          <w:p>
            <w:r>
              <w:t>Online</w:t>
            </w:r>
          </w:p>
        </w:tc>
        <w:tc>
          <w:tcPr>
            <w:tcW w:type="dxa" w:w="5046"/>
          </w:tcPr>
          <w:p>
            <w:r>
              <w:t>1,800,000</w:t>
            </w:r>
          </w:p>
        </w:tc>
        <w:tc>
          <w:tcPr>
            <w:tcW w:type="dxa" w:w="5046"/>
          </w:tcPr>
          <w:p>
            <w:r>
              <w:t>60%</w:t>
            </w:r>
          </w:p>
        </w:tc>
      </w:tr>
      <w:tr>
        <w:tc>
          <w:tcPr>
            <w:tcW w:type="dxa" w:w="5046"/>
          </w:tcPr>
          <w:p>
            <w:r>
              <w:t>Creator/KOL</w:t>
            </w:r>
          </w:p>
        </w:tc>
        <w:tc>
          <w:tcPr>
            <w:tcW w:type="dxa" w:w="5046"/>
          </w:tcPr>
          <w:p>
            <w:r>
              <w:t>690,000</w:t>
            </w:r>
          </w:p>
        </w:tc>
        <w:tc>
          <w:tcPr>
            <w:tcW w:type="dxa" w:w="5046"/>
          </w:tcPr>
          <w:p>
            <w:r>
              <w:t>23%</w:t>
            </w:r>
          </w:p>
        </w:tc>
      </w:tr>
      <w:tr>
        <w:tc>
          <w:tcPr>
            <w:tcW w:type="dxa" w:w="5046"/>
          </w:tcPr>
          <w:p>
            <w:r>
              <w:t>Offline/O2O</w:t>
            </w:r>
          </w:p>
        </w:tc>
        <w:tc>
          <w:tcPr>
            <w:tcW w:type="dxa" w:w="5046"/>
          </w:tcPr>
          <w:p>
            <w:r>
              <w:t>360,000</w:t>
            </w:r>
          </w:p>
        </w:tc>
        <w:tc>
          <w:tcPr>
            <w:tcW w:type="dxa" w:w="5046"/>
          </w:tcPr>
          <w:p>
            <w:r>
              <w:t>12%</w:t>
            </w:r>
          </w:p>
        </w:tc>
      </w:tr>
      <w:tr>
        <w:tc>
          <w:tcPr>
            <w:tcW w:type="dxa" w:w="5046"/>
          </w:tcPr>
          <w:p>
            <w:r>
              <w:t>Reserve</w:t>
            </w:r>
          </w:p>
        </w:tc>
        <w:tc>
          <w:tcPr>
            <w:tcW w:type="dxa" w:w="5046"/>
          </w:tcPr>
          <w:p>
            <w:r>
              <w:t>150,000</w:t>
            </w:r>
          </w:p>
        </w:tc>
        <w:tc>
          <w:tcPr>
            <w:tcW w:type="dxa" w:w="5046"/>
          </w:tcPr>
          <w:p>
            <w:r>
              <w:t>5%</w:t>
            </w:r>
          </w:p>
        </w:tc>
      </w:tr>
      <w:tr>
        <w:tc>
          <w:tcPr>
            <w:tcW w:type="dxa" w:w="5046"/>
          </w:tcPr>
          <w:p>
            <w:r>
              <w:t>Total</w:t>
            </w:r>
          </w:p>
        </w:tc>
        <w:tc>
          <w:tcPr>
            <w:tcW w:type="dxa" w:w="5046"/>
          </w:tcPr>
          <w:p>
            <w:r>
              <w:t>3,000,000</w:t>
            </w:r>
          </w:p>
        </w:tc>
        <w:tc>
          <w:tcPr>
            <w:tcW w:type="dxa" w:w="5046"/>
          </w:tcPr>
          <w:p>
            <w:r>
              <w:t>100%</w:t>
            </w:r>
          </w:p>
        </w:tc>
      </w:tr>
    </w:tbl>
    <w:p>
      <w:pPr>
        <w:pStyle w:val="BodyThai"/>
      </w:pPr>
      <w:r>
        <w:t>Reserve releases only in 25–50k increments after claim/product/economics/stock/replication gates and owner spend approval</w:t>
      </w:r>
    </w:p>
    <w:p>
      <w:pPr>
        <w:pStyle w:val="Heading3"/>
      </w:pPr>
      <w:r>
        <w:t>Step 10 — Measurement</w:t>
      </w:r>
    </w:p>
    <w:p>
      <w:pPr>
        <w:pStyle w:val="BodyThai"/>
      </w:pPr>
      <w:r>
        <w:t>Business truth requires order revenue minus fees/discount/returns/COGS—not platform ROAS alone. Reporting: daily safety/delivery, twice-weekly creative, weekly stop/iterate/scale, monthly finance reconciliation, end-trial no-go/pilot2/scale request. Adverse/claim mismatch triggers immediate stop</w:t>
      </w:r>
    </w:p>
    <w:p>
      <w:pPr>
        <w:pStyle w:val="Heading3"/>
      </w:pPr>
      <w:r>
        <w:t>Step 11 — Execution</w:t>
      </w:r>
    </w:p>
    <w:p>
      <w:pPr>
        <w:pStyle w:val="BodyThai"/>
      </w:pPr>
      <w:r>
        <w:t>W-2→W0 closes product truth/economics/protocol/tracking/approval. W1–4 establishes controls and proposition shortlist; W5–8 validates proof/sensory/channel cohorts; W9–12 tests tracked conversion/repeat and prepares decision. No forced spend at month end</w:t>
      </w:r>
    </w:p>
    <w:p>
      <w:pPr>
        <w:pStyle w:val="Heading2"/>
      </w:pPr>
      <w:r>
        <w:t>4. Planning Scenarios — arithmetic illustration only</w:t>
      </w:r>
    </w:p>
    <w:p>
      <w:pPr>
        <w:pStyle w:val="BodyThai"/>
      </w:pPr>
      <w:r>
        <w:t>Assumptions: trackable online+creator envelope 2,490,000 THB; price 350; CPC/CVR are uncorroborated hypotheses</w:t>
      </w:r>
    </w:p>
    <w:tbl>
      <w:tblPr>
        <w:tblStyle w:val="TableGrid"/>
        <w:tblW w:type="auto" w:w="0"/>
        <w:tblLook w:firstColumn="1" w:firstRow="1" w:lastColumn="0" w:lastRow="0" w:noHBand="0" w:noVBand="1" w:val="04A0"/>
      </w:tblPr>
      <w:tblGrid>
        <w:gridCol w:w="1892"/>
        <w:gridCol w:w="1892"/>
        <w:gridCol w:w="1892"/>
        <w:gridCol w:w="1892"/>
        <w:gridCol w:w="1892"/>
        <w:gridCol w:w="1892"/>
        <w:gridCol w:w="1892"/>
        <w:gridCol w:w="1892"/>
      </w:tblGrid>
      <w:tr>
        <w:tc>
          <w:tcPr>
            <w:tcW w:type="dxa" w:w="1892"/>
          </w:tcPr>
          <w:p>
            <w:r>
              <w:rPr>
                <w:b/>
              </w:rPr>
              <w:t>Case</w:t>
            </w:r>
          </w:p>
        </w:tc>
        <w:tc>
          <w:tcPr>
            <w:tcW w:type="dxa" w:w="1892"/>
          </w:tcPr>
          <w:p>
            <w:r>
              <w:rPr>
                <w:b/>
              </w:rPr>
              <w:t>CPC</w:t>
            </w:r>
          </w:p>
        </w:tc>
        <w:tc>
          <w:tcPr>
            <w:tcW w:type="dxa" w:w="1892"/>
          </w:tcPr>
          <w:p>
            <w:r>
              <w:rPr>
                <w:b/>
              </w:rPr>
              <w:t>CVR</w:t>
            </w:r>
          </w:p>
        </w:tc>
        <w:tc>
          <w:tcPr>
            <w:tcW w:type="dxa" w:w="1892"/>
          </w:tcPr>
          <w:p>
            <w:r>
              <w:rPr>
                <w:b/>
              </w:rPr>
              <w:t>Clicks</w:t>
            </w:r>
          </w:p>
        </w:tc>
        <w:tc>
          <w:tcPr>
            <w:tcW w:type="dxa" w:w="1892"/>
          </w:tcPr>
          <w:p>
            <w:r>
              <w:rPr>
                <w:b/>
              </w:rPr>
              <w:t>Units</w:t>
            </w:r>
          </w:p>
        </w:tc>
        <w:tc>
          <w:tcPr>
            <w:tcW w:type="dxa" w:w="1892"/>
          </w:tcPr>
          <w:p>
            <w:r>
              <w:rPr>
                <w:b/>
              </w:rPr>
              <w:t>Revenue</w:t>
            </w:r>
          </w:p>
        </w:tc>
        <w:tc>
          <w:tcPr>
            <w:tcW w:type="dxa" w:w="1892"/>
          </w:tcPr>
          <w:p>
            <w:r>
              <w:rPr>
                <w:b/>
              </w:rPr>
              <w:t>ROAS on 3m</w:t>
            </w:r>
          </w:p>
        </w:tc>
        <w:tc>
          <w:tcPr>
            <w:tcW w:type="dxa" w:w="1892"/>
          </w:tcPr>
          <w:p>
            <w:r>
              <w:rPr>
                <w:b/>
              </w:rPr>
              <w:t>CAC on 2.49m</w:t>
            </w:r>
          </w:p>
        </w:tc>
      </w:tr>
      <w:tr>
        <w:tc>
          <w:tcPr>
            <w:tcW w:type="dxa" w:w="1892"/>
          </w:tcPr>
          <w:p>
            <w:r>
              <w:t>Best</w:t>
            </w:r>
          </w:p>
        </w:tc>
        <w:tc>
          <w:tcPr>
            <w:tcW w:type="dxa" w:w="1892"/>
          </w:tcPr>
          <w:p>
            <w:r>
              <w:t>6.00</w:t>
            </w:r>
          </w:p>
        </w:tc>
        <w:tc>
          <w:tcPr>
            <w:tcW w:type="dxa" w:w="1892"/>
          </w:tcPr>
          <w:p>
            <w:r>
              <w:t>3.0%</w:t>
            </w:r>
          </w:p>
        </w:tc>
        <w:tc>
          <w:tcPr>
            <w:tcW w:type="dxa" w:w="1892"/>
          </w:tcPr>
          <w:p>
            <w:r>
              <w:t>415,000</w:t>
            </w:r>
          </w:p>
        </w:tc>
        <w:tc>
          <w:tcPr>
            <w:tcW w:type="dxa" w:w="1892"/>
          </w:tcPr>
          <w:p>
            <w:r>
              <w:t>12,450</w:t>
            </w:r>
          </w:p>
        </w:tc>
        <w:tc>
          <w:tcPr>
            <w:tcW w:type="dxa" w:w="1892"/>
          </w:tcPr>
          <w:p>
            <w:r>
              <w:t>4,357,500</w:t>
            </w:r>
          </w:p>
        </w:tc>
        <w:tc>
          <w:tcPr>
            <w:tcW w:type="dxa" w:w="1892"/>
          </w:tcPr>
          <w:p>
            <w:r>
              <w:t>1.452x</w:t>
            </w:r>
          </w:p>
        </w:tc>
        <w:tc>
          <w:tcPr>
            <w:tcW w:type="dxa" w:w="1892"/>
          </w:tcPr>
          <w:p>
            <w:r>
              <w:t>200.00</w:t>
            </w:r>
          </w:p>
        </w:tc>
      </w:tr>
      <w:tr>
        <w:tc>
          <w:tcPr>
            <w:tcW w:type="dxa" w:w="1892"/>
          </w:tcPr>
          <w:p>
            <w:r>
              <w:t>Base</w:t>
            </w:r>
          </w:p>
        </w:tc>
        <w:tc>
          <w:tcPr>
            <w:tcW w:type="dxa" w:w="1892"/>
          </w:tcPr>
          <w:p>
            <w:r>
              <w:t>9.00</w:t>
            </w:r>
          </w:p>
        </w:tc>
        <w:tc>
          <w:tcPr>
            <w:tcW w:type="dxa" w:w="1892"/>
          </w:tcPr>
          <w:p>
            <w:r>
              <w:t>1.8%</w:t>
            </w:r>
          </w:p>
        </w:tc>
        <w:tc>
          <w:tcPr>
            <w:tcW w:type="dxa" w:w="1892"/>
          </w:tcPr>
          <w:p>
            <w:r>
              <w:t>276,667</w:t>
            </w:r>
          </w:p>
        </w:tc>
        <w:tc>
          <w:tcPr>
            <w:tcW w:type="dxa" w:w="1892"/>
          </w:tcPr>
          <w:p>
            <w:r>
              <w:t>4,980</w:t>
            </w:r>
          </w:p>
        </w:tc>
        <w:tc>
          <w:tcPr>
            <w:tcW w:type="dxa" w:w="1892"/>
          </w:tcPr>
          <w:p>
            <w:r>
              <w:t>1,743,000</w:t>
            </w:r>
          </w:p>
        </w:tc>
        <w:tc>
          <w:tcPr>
            <w:tcW w:type="dxa" w:w="1892"/>
          </w:tcPr>
          <w:p>
            <w:r>
              <w:t>0.581x</w:t>
            </w:r>
          </w:p>
        </w:tc>
        <w:tc>
          <w:tcPr>
            <w:tcW w:type="dxa" w:w="1892"/>
          </w:tcPr>
          <w:p>
            <w:r>
              <w:t>500.00</w:t>
            </w:r>
          </w:p>
        </w:tc>
      </w:tr>
      <w:tr>
        <w:tc>
          <w:tcPr>
            <w:tcW w:type="dxa" w:w="1892"/>
          </w:tcPr>
          <w:p>
            <w:r>
              <w:t>Worst</w:t>
            </w:r>
          </w:p>
        </w:tc>
        <w:tc>
          <w:tcPr>
            <w:tcW w:type="dxa" w:w="1892"/>
          </w:tcPr>
          <w:p>
            <w:r>
              <w:t>13.50</w:t>
            </w:r>
          </w:p>
        </w:tc>
        <w:tc>
          <w:tcPr>
            <w:tcW w:type="dxa" w:w="1892"/>
          </w:tcPr>
          <w:p>
            <w:r>
              <w:t>0.8%</w:t>
            </w:r>
          </w:p>
        </w:tc>
        <w:tc>
          <w:tcPr>
            <w:tcW w:type="dxa" w:w="1892"/>
          </w:tcPr>
          <w:p>
            <w:r>
              <w:t>184,444</w:t>
            </w:r>
          </w:p>
        </w:tc>
        <w:tc>
          <w:tcPr>
            <w:tcW w:type="dxa" w:w="1892"/>
          </w:tcPr>
          <w:p>
            <w:r>
              <w:t>1,476</w:t>
            </w:r>
          </w:p>
        </w:tc>
        <w:tc>
          <w:tcPr>
            <w:tcW w:type="dxa" w:w="1892"/>
          </w:tcPr>
          <w:p>
            <w:r>
              <w:t>516,600</w:t>
            </w:r>
          </w:p>
        </w:tc>
        <w:tc>
          <w:tcPr>
            <w:tcW w:type="dxa" w:w="1892"/>
          </w:tcPr>
          <w:p>
            <w:r>
              <w:t>0.172x</w:t>
            </w:r>
          </w:p>
        </w:tc>
        <w:tc>
          <w:tcPr>
            <w:tcW w:type="dxa" w:w="1892"/>
          </w:tcPr>
          <w:p>
            <w:r>
              <w:t>1,686.99</w:t>
            </w:r>
          </w:p>
        </w:tc>
      </w:tr>
    </w:tbl>
    <w:p>
      <w:pPr>
        <w:pStyle w:val="BodyThai"/>
      </w:pPr>
      <w:r>
        <w:t>20/60/20 weighted revenue illustration = 2,020,620 THB. This does not predict outcomes. Revenue-only recovery of marketing spend requires 8,572 units, but commercial break-even is unknown without COGS, gross margin, VAT, marketplace/payment/fulfillment fees, discount, samples, returns and overhead</w:t>
      </w:r>
    </w:p>
    <w:p>
      <w:pPr>
        <w:pStyle w:val="Heading2"/>
      </w:pPr>
      <w:r>
        <w:t>5. 30/60/90-day proposed action plan</w:t>
      </w:r>
    </w:p>
    <w:p>
      <w:pPr>
        <w:pStyle w:val="Heading3"/>
      </w:pPr>
      <w:r>
        <w:t>Days 1–30 — Truth and control</w:t>
      </w:r>
    </w:p>
    <w:p>
      <w:pPr>
        <w:pStyle w:val="ListNumber"/>
      </w:pPr>
      <w:r>
        <w:t>Owner/Product complete formula, pack, notification, label, claim and test dossier</w:t>
      </w:r>
    </w:p>
    <w:p>
      <w:pPr>
        <w:pStyle w:val="ListNumber"/>
      </w:pPr>
      <w:r>
        <w:t>Finance/Ops complete COGS, gross-to-net, fees, returns, MOQ, capacity and SLA</w:t>
      </w:r>
    </w:p>
    <w:p>
      <w:pPr>
        <w:pStyle w:val="ListNumber"/>
      </w:pPr>
      <w:r>
        <w:t>Product/Research run owner-approved blind sensorial + WTP protocol</w:t>
      </w:r>
    </w:p>
    <w:p>
      <w:pPr>
        <w:pStyle w:val="ListNumber"/>
      </w:pPr>
      <w:r>
        <w:t>Marketing/Regulatory lock message house, claim matrix and asset register</w:t>
      </w:r>
    </w:p>
    <w:p>
      <w:pPr>
        <w:pStyle w:val="ListNumber"/>
      </w:pPr>
      <w:r>
        <w:t>Analytics QA UTM/QR/order/CRM/consent and baseline</w:t>
      </w:r>
    </w:p>
    <w:p>
      <w:pPr>
        <w:pStyle w:val="ListNumber"/>
      </w:pPr>
      <w:r>
        <w:t>Produce control assets from 30 scripts; no publication until owner approval</w:t>
      </w:r>
    </w:p>
    <w:p>
      <w:pPr>
        <w:pStyle w:val="ListNumber"/>
      </w:pPr>
      <w:r>
        <w:t>Decision M1: no-go if G0/G1 incomplete</w:t>
      </w:r>
    </w:p>
    <w:p>
      <w:pPr>
        <w:pStyle w:val="Heading3"/>
      </w:pPr>
      <w:r>
        <w:t>Days 31–60 — Proposition and pilot</w:t>
      </w:r>
    </w:p>
    <w:p>
      <w:pPr>
        <w:pStyle w:val="ListNumber"/>
      </w:pPr>
      <w:r>
        <w:t>Test ritual vs proof-transparency concepts with controlled cohorts</w:t>
      </w:r>
    </w:p>
    <w:p>
      <w:pPr>
        <w:pStyle w:val="ListNumber"/>
      </w:pPr>
      <w:r>
        <w:t>Test Meta/TikTok hooks; search/owned proof page; marketplace/PDP order</w:t>
      </w:r>
    </w:p>
    <w:p>
      <w:pPr>
        <w:pStyle w:val="ListNumber"/>
      </w:pPr>
      <w:r>
        <w:t>Run limited retail/clinic/sampling only after product/safety/consent approval</w:t>
      </w:r>
    </w:p>
    <w:p>
      <w:pPr>
        <w:pStyle w:val="ListNumber"/>
      </w:pPr>
      <w:r>
        <w:t>Code Thai primary feedback using same taxonomy as public Voice</w:t>
      </w:r>
    </w:p>
    <w:p>
      <w:pPr>
        <w:pStyle w:val="ListNumber"/>
      </w:pPr>
      <w:r>
        <w:t>Reconcile price objection, pack usability, taste/foam/after-feel and complaint</w:t>
      </w:r>
    </w:p>
    <w:p>
      <w:pPr>
        <w:pStyle w:val="ListNumber"/>
      </w:pPr>
      <w:r>
        <w:t>Refresh competitor prices/claims and regulatory status</w:t>
      </w:r>
    </w:p>
    <w:p>
      <w:pPr>
        <w:pStyle w:val="ListNumber"/>
      </w:pPr>
      <w:r>
        <w:t>Decision M3: choose primary/secondary/no-go; no national scale</w:t>
      </w:r>
    </w:p>
    <w:p>
      <w:pPr>
        <w:pStyle w:val="Heading3"/>
      </w:pPr>
      <w:r>
        <w:t>Days 61–90 — Economics, repeat and owner decision</w:t>
      </w:r>
    </w:p>
    <w:p>
      <w:pPr>
        <w:pStyle w:val="ListNumber"/>
      </w:pPr>
      <w:r>
        <w:t>Test tracked conversion only within allowable CAC</w:t>
      </w:r>
    </w:p>
    <w:p>
      <w:pPr>
        <w:pStyle w:val="ListNumber"/>
      </w:pPr>
      <w:r>
        <w:t>Measure D7/D30 experience, repeat intent/purchase and complaint closure</w:t>
      </w:r>
    </w:p>
    <w:p>
      <w:pPr>
        <w:pStyle w:val="ListNumber"/>
      </w:pPr>
      <w:r>
        <w:t>Test bundle/replenishment only when pack/usage/margin support it</w:t>
      </w:r>
    </w:p>
    <w:p>
      <w:pPr>
        <w:pStyle w:val="ListNumber"/>
      </w:pPr>
      <w:r>
        <w:t>Require ≥2 cohort/creative replications before reserve release</w:t>
      </w:r>
    </w:p>
    <w:p>
      <w:pPr>
        <w:pStyle w:val="ListNumber"/>
      </w:pPr>
      <w:r>
        <w:t>Reconcile order revenue, fees, returns, inventory and contribution</w:t>
      </w:r>
    </w:p>
    <w:p>
      <w:pPr>
        <w:pStyle w:val="ListNumber"/>
      </w:pPr>
      <w:r>
        <w:t>Produce end-trial evidence/assumption/correction report</w:t>
      </w:r>
    </w:p>
    <w:p>
      <w:pPr>
        <w:pStyle w:val="ListNumber"/>
      </w:pPr>
      <w:r>
        <w:t>Owner chooses no-go, iterate/pilot 2, or separate limited-scale approval</w:t>
      </w:r>
    </w:p>
    <w:p>
      <w:pPr>
        <w:pStyle w:val="Heading2"/>
      </w:pPr>
      <w:r>
        <w:t>6. Risk and mitigation</w:t>
      </w:r>
    </w:p>
    <w:tbl>
      <w:tblPr>
        <w:tblStyle w:val="TableGrid"/>
        <w:tblW w:type="auto" w:w="0"/>
        <w:tblLook w:firstColumn="1" w:firstRow="1" w:lastColumn="0" w:lastRow="0" w:noHBand="0" w:noVBand="1" w:val="04A0"/>
      </w:tblPr>
      <w:tblGrid>
        <w:gridCol w:w="5046"/>
        <w:gridCol w:w="5046"/>
        <w:gridCol w:w="5046"/>
      </w:tblGrid>
      <w:tr>
        <w:tc>
          <w:tcPr>
            <w:tcW w:type="dxa" w:w="5046"/>
          </w:tcPr>
          <w:p>
            <w:r>
              <w:rPr>
                <w:b/>
              </w:rPr>
              <w:t>Risk</w:t>
            </w:r>
          </w:p>
        </w:tc>
        <w:tc>
          <w:tcPr>
            <w:tcW w:type="dxa" w:w="5046"/>
          </w:tcPr>
          <w:p>
            <w:r>
              <w:rPr>
                <w:b/>
              </w:rPr>
              <w:t>Material impact</w:t>
            </w:r>
          </w:p>
        </w:tc>
        <w:tc>
          <w:tcPr>
            <w:tcW w:type="dxa" w:w="5046"/>
          </w:tcPr>
          <w:p>
            <w:r>
              <w:rPr>
                <w:b/>
              </w:rPr>
              <w:t>Mitigation / stop rule</w:t>
            </w:r>
          </w:p>
        </w:tc>
      </w:tr>
      <w:tr>
        <w:tc>
          <w:tcPr>
            <w:tcW w:type="dxa" w:w="5046"/>
          </w:tcPr>
          <w:p>
            <w:r>
              <w:t>Formula/claim/label mismatch</w:t>
            </w:r>
          </w:p>
        </w:tc>
        <w:tc>
          <w:tcPr>
            <w:tcW w:type="dxa" w:w="5046"/>
          </w:tcPr>
          <w:p>
            <w:r>
              <w:t>regulatory/trust harm</w:t>
            </w:r>
          </w:p>
        </w:tc>
        <w:tc>
          <w:tcPr>
            <w:tcW w:type="dxa" w:w="5046"/>
          </w:tcPr>
          <w:p>
            <w:r>
              <w:t>Product Evidence Pack + Thai review; stop asset</w:t>
            </w:r>
          </w:p>
        </w:tc>
      </w:tr>
      <w:tr>
        <w:tc>
          <w:tcPr>
            <w:tcW w:type="dxa" w:w="5046"/>
          </w:tcPr>
          <w:p>
            <w:r>
              <w:t>Whitening/sensitivity overclaim</w:t>
            </w:r>
          </w:p>
        </w:tc>
        <w:tc>
          <w:tcPr>
            <w:tcW w:type="dxa" w:w="5046"/>
          </w:tcPr>
          <w:p>
            <w:r>
              <w:t>health-adjacent risk</w:t>
            </w:r>
          </w:p>
        </w:tc>
        <w:tc>
          <w:tcPr>
            <w:tcW w:type="dxa" w:w="5046"/>
          </w:tcPr>
          <w:p>
            <w:r>
              <w:t>secondary concept only; evidence/wording gate</w:t>
            </w:r>
          </w:p>
        </w:tc>
      </w:tr>
      <w:tr>
        <w:tc>
          <w:tcPr>
            <w:tcW w:type="dxa" w:w="5046"/>
          </w:tcPr>
          <w:p>
            <w:r>
              <w:t>Customer adverse pattern</w:t>
            </w:r>
          </w:p>
        </w:tc>
        <w:tc>
          <w:tcPr>
            <w:tcW w:type="dxa" w:w="5046"/>
          </w:tcPr>
          <w:p>
            <w:r>
              <w:t>safety/reputation</w:t>
            </w:r>
          </w:p>
        </w:tc>
        <w:tc>
          <w:tcPr>
            <w:tcW w:type="dxa" w:w="5046"/>
          </w:tcPr>
          <w:p>
            <w:r>
              <w:t>stop cohort, preserve lot/version, escalate</w:t>
            </w:r>
          </w:p>
        </w:tc>
      </w:tr>
      <w:tr>
        <w:tc>
          <w:tcPr>
            <w:tcW w:type="dxa" w:w="5046"/>
          </w:tcPr>
          <w:p>
            <w:r>
              <w:t>350 THB fails WTP</w:t>
            </w:r>
          </w:p>
        </w:tc>
        <w:tc>
          <w:tcPr>
            <w:tcW w:type="dxa" w:w="5046"/>
          </w:tcPr>
          <w:p>
            <w:r>
              <w:t>low conversion/discount spiral</w:t>
            </w:r>
          </w:p>
        </w:tc>
        <w:tc>
          <w:tcPr>
            <w:tcW w:type="dxa" w:w="5046"/>
          </w:tcPr>
          <w:p>
            <w:r>
              <w:t>pack/value test before scale</w:t>
            </w:r>
          </w:p>
        </w:tc>
      </w:tr>
      <w:tr>
        <w:tc>
          <w:tcPr>
            <w:tcW w:type="dxa" w:w="5046"/>
          </w:tcPr>
          <w:p>
            <w:r>
              <w:t>Negative contribution</w:t>
            </w:r>
          </w:p>
        </w:tc>
        <w:tc>
          <w:tcPr>
            <w:tcW w:type="dxa" w:w="5046"/>
          </w:tcPr>
          <w:p>
            <w:r>
              <w:t>cash destruction despite revenue</w:t>
            </w:r>
          </w:p>
        </w:tc>
        <w:tc>
          <w:tcPr>
            <w:tcW w:type="dxa" w:w="5046"/>
          </w:tcPr>
          <w:p>
            <w:r>
              <w:t>allowable CAC + conservative returns/fees</w:t>
            </w:r>
          </w:p>
        </w:tc>
      </w:tr>
      <w:tr>
        <w:tc>
          <w:tcPr>
            <w:tcW w:type="dxa" w:w="5046"/>
          </w:tcPr>
          <w:p>
            <w:r>
              <w:t>Fake/variant marketplace confusion</w:t>
            </w:r>
          </w:p>
        </w:tc>
        <w:tc>
          <w:tcPr>
            <w:tcW w:type="dxa" w:w="5046"/>
          </w:tcPr>
          <w:p>
            <w:r>
              <w:t>trust/returns</w:t>
            </w:r>
          </w:p>
        </w:tc>
        <w:tc>
          <w:tcPr>
            <w:tcW w:type="dxa" w:w="5046"/>
          </w:tcPr>
          <w:p>
            <w:r>
              <w:t>official channel/version/lot clarity</w:t>
            </w:r>
          </w:p>
        </w:tc>
      </w:tr>
      <w:tr>
        <w:tc>
          <w:tcPr>
            <w:tcW w:type="dxa" w:w="5046"/>
          </w:tcPr>
          <w:p>
            <w:r>
              <w:t>Creator overclaim/rights issue</w:t>
            </w:r>
          </w:p>
        </w:tc>
        <w:tc>
          <w:tcPr>
            <w:tcW w:type="dxa" w:w="5046"/>
          </w:tcPr>
          <w:p>
            <w:r>
              <w:t>compliance/content loss</w:t>
            </w:r>
          </w:p>
        </w:tc>
        <w:tc>
          <w:tcPr>
            <w:tcW w:type="dxa" w:w="5046"/>
          </w:tcPr>
          <w:p>
            <w:r>
              <w:t>approved script, disclosure, usage rights, version log</w:t>
            </w:r>
          </w:p>
        </w:tc>
      </w:tr>
      <w:tr>
        <w:tc>
          <w:tcPr>
            <w:tcW w:type="dxa" w:w="5046"/>
          </w:tcPr>
          <w:p>
            <w:r>
              <w:t>Voice sample bias</w:t>
            </w:r>
          </w:p>
        </w:tc>
        <w:tc>
          <w:tcPr>
            <w:tcW w:type="dxa" w:w="5046"/>
          </w:tcPr>
          <w:p>
            <w:r>
              <w:t>wrong positioning</w:t>
            </w:r>
          </w:p>
        </w:tc>
        <w:tc>
          <w:tcPr>
            <w:tcW w:type="dxa" w:w="5046"/>
          </w:tcPr>
          <w:p>
            <w:r>
              <w:t>Thai primary research; denominator/source split</w:t>
            </w:r>
          </w:p>
        </w:tc>
      </w:tr>
      <w:tr>
        <w:tc>
          <w:tcPr>
            <w:tcW w:type="dxa" w:w="5046"/>
          </w:tcPr>
          <w:p>
            <w:r>
              <w:t>Stock/capacity failure</w:t>
            </w:r>
          </w:p>
        </w:tc>
        <w:tc>
          <w:tcPr>
            <w:tcW w:type="dxa" w:w="5046"/>
          </w:tcPr>
          <w:p>
            <w:r>
              <w:t>wasted media/poor experience</w:t>
            </w:r>
          </w:p>
        </w:tc>
        <w:tc>
          <w:tcPr>
            <w:tcW w:type="dxa" w:w="5046"/>
          </w:tcPr>
          <w:p>
            <w:r>
              <w:t>SLA/fill-rate gate; no reserve release</w:t>
            </w:r>
          </w:p>
        </w:tc>
      </w:tr>
      <w:tr>
        <w:tc>
          <w:tcPr>
            <w:tcW w:type="dxa" w:w="5046"/>
          </w:tcPr>
          <w:p>
            <w:r>
              <w:t>Tracking/attribution inflation</w:t>
            </w:r>
          </w:p>
        </w:tc>
        <w:tc>
          <w:tcPr>
            <w:tcW w:type="dxa" w:w="5046"/>
          </w:tcPr>
          <w:p>
            <w:r>
              <w:t>false scale decision</w:t>
            </w:r>
          </w:p>
        </w:tc>
        <w:tc>
          <w:tcPr>
            <w:tcW w:type="dxa" w:w="5046"/>
          </w:tcPr>
          <w:p>
            <w:r>
              <w:t>finance reconciliation + holdout when possible</w:t>
            </w:r>
          </w:p>
        </w:tc>
      </w:tr>
    </w:tbl>
    <w:p>
      <w:pPr>
        <w:pStyle w:val="Heading2"/>
      </w:pPr>
      <w:r>
        <w:t>7. Compliance gate before any publication</w:t>
      </w:r>
    </w:p>
    <w:p>
      <w:pPr>
        <w:pStyle w:val="ListNumber"/>
      </w:pPr>
      <w:r>
        <w:t>Exact product is notified/allowed for sale/import and current ingredient rules pass</w:t>
      </w:r>
    </w:p>
    <w:p>
      <w:pPr>
        <w:pStyle w:val="ListNumber"/>
      </w:pPr>
      <w:r>
        <w:t>Thai label and fluoride-specific rule (if applicable) pass qualified review</w:t>
      </w:r>
    </w:p>
    <w:p>
      <w:pPr>
        <w:pStyle w:val="ListNumber"/>
      </w:pPr>
      <w:r>
        <w:t>Every claim has product/version/method/evidence/approved wording and limitation</w:t>
      </w:r>
    </w:p>
    <w:p>
      <w:pPr>
        <w:pStyle w:val="ListNumber"/>
      </w:pPr>
      <w:r>
        <w:t>PDP, ads, hashtags, creators, testimonials, before-after, live selling and PR all match</w:t>
      </w:r>
    </w:p>
    <w:p>
      <w:pPr>
        <w:pStyle w:val="ListNumber"/>
      </w:pPr>
      <w:r>
        <w:t>Price/promotion/gift/COD/return/stock conditions are complete; lucky draw separately reviewed</w:t>
      </w:r>
    </w:p>
    <w:p>
      <w:pPr>
        <w:pStyle w:val="ListNumber"/>
      </w:pPr>
      <w:r>
        <w:t>Consent/privacy/complaint/adverse process and owner are live</w:t>
      </w:r>
    </w:p>
    <w:p>
      <w:pPr>
        <w:pStyle w:val="ListNumber"/>
      </w:pPr>
      <w:r>
        <w:t>Asset has approver/timestamp/expiry; correction/pause mechanism tested</w:t>
      </w:r>
    </w:p>
    <w:p>
      <w:pPr>
        <w:pStyle w:val="Heading2"/>
      </w:pPr>
      <w:r>
        <w:t>8. Success criteria for the trial—not campaign promise</w:t>
      </w:r>
    </w:p>
    <w:p>
      <w:pPr>
        <w:pStyle w:val="BodyThai"/>
      </w:pPr>
      <w:r>
        <w:t>Success means:</w:t>
      </w:r>
    </w:p>
    <w:p>
      <w:pPr>
        <w:pStyle w:val="ListBullet"/>
      </w:pPr>
      <w:r>
        <w:t>G0 product truth and G1 economics complete</w:t>
      </w:r>
    </w:p>
    <w:p>
      <w:pPr>
        <w:pStyle w:val="ListBullet"/>
      </w:pPr>
      <w:r>
        <w:t>primary territory wins replicated concept/sensory tests</w:t>
      </w:r>
    </w:p>
    <w:p>
      <w:pPr>
        <w:pStyle w:val="ListBullet"/>
      </w:pPr>
      <w:r>
        <w:t>contribution/order is positive under conservative fees/returns</w:t>
      </w:r>
    </w:p>
    <w:p>
      <w:pPr>
        <w:pStyle w:val="ListBullet"/>
      </w:pPr>
      <w:r>
        <w:t>claim incident zero and adverse escalation works</w:t>
      </w:r>
    </w:p>
    <w:p>
      <w:pPr>
        <w:pStyle w:val="ListBullet"/>
      </w:pPr>
      <w:r>
        <w:t>tracked conversion and repeat signal justify next pilot</w:t>
      </w:r>
    </w:p>
    <w:p>
      <w:pPr>
        <w:pStyle w:val="ListBullet"/>
      </w:pPr>
      <w:r>
        <w:t>owner has enough evidence to say no-go as confidently as scale</w:t>
      </w:r>
    </w:p>
    <w:p>
      <w:pPr>
        <w:pStyle w:val="BodyThai"/>
      </w:pPr>
      <w:r>
        <w:t>No fixed sales/ROAS target is committed before allowable CAC and baseline exist</w:t>
      </w:r>
    </w:p>
    <w:p>
      <w:pPr>
        <w:pStyle w:val="Heading2"/>
      </w:pPr>
      <w:r>
        <w:t>9. Material limitations</w:t>
      </w:r>
    </w:p>
    <w:p>
      <w:pPr>
        <w:pStyle w:val="ListBullet"/>
      </w:pPr>
      <w:r>
        <w:t>no audited Thailand premium toothpaste market size/share</w:t>
      </w:r>
    </w:p>
    <w:p>
      <w:pPr>
        <w:pStyle w:val="ListBullet"/>
      </w:pPr>
      <w:r>
        <w:t>competitor prices are dated snapshots and some sources/claims are non-Thai-market references</w:t>
      </w:r>
    </w:p>
    <w:p>
      <w:pPr>
        <w:pStyle w:val="ListBullet"/>
      </w:pPr>
      <w:r>
        <w:t>Customer Voice is 100-record convenience sample, heavily Colgate/adverse biased, with no verified-purchase status exposed</w:t>
      </w:r>
    </w:p>
    <w:p>
      <w:pPr>
        <w:pStyle w:val="ListBullet"/>
      </w:pPr>
      <w:r>
        <w:t>no public retained Voice for DENTISTE'/Sparkle and only two for VUSSEN</w:t>
      </w:r>
    </w:p>
    <w:p>
      <w:pPr>
        <w:pStyle w:val="ListBullet"/>
      </w:pPr>
      <w:r>
        <w:t>formula, pack, registration, claims, tests, COGS, margin, capacity and distribution remain unknown</w:t>
      </w:r>
    </w:p>
    <w:p>
      <w:pPr>
        <w:pStyle w:val="ListBullet"/>
      </w:pPr>
      <w:r>
        <w:t>scenarios/benchmarks are hypotheses, not forecasts</w:t>
      </w:r>
    </w:p>
    <w:p>
      <w:pPr>
        <w:pStyle w:val="ListBullet"/>
      </w:pPr>
      <w:r>
        <w:t>plan has not launched, published, contacted, purchased or changed any live service</w:t>
      </w:r>
    </w:p>
    <w:p>
      <w:pPr>
        <w:pStyle w:val="Heading2"/>
      </w:pPr>
      <w:r>
        <w:t>10. Owner decision requested at a future boundary</w:t>
      </w:r>
    </w:p>
    <w:p>
      <w:pPr>
        <w:pStyle w:val="BodyThai"/>
      </w:pPr>
      <w:r>
        <w:t>The current evidence supports pre-launch validation preparation only. Before external action, owner should decide whether to fund/approve: product evidence completion, Thai regulatory review, primary research, limited pilot content, and limited sampling/media spend. Each is a separate approval boundary</w:t>
      </w:r>
    </w:p>
    <w:sectPr w:rsidR="00FC693F" w:rsidRPr="0006063C" w:rsidSect="00034616">
      <w:headerReference w:type="default" r:id="rId9"/>
      <w:footerReference w:type="default" r:id="rId10"/>
      <w:pgSz w:w="16838" w:h="11906"/>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Local research artifact | Not launch approval | </w:t>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Premium Toothpaste Marketing Plan — Thailand Trial — 2026-08-28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Thai">
    <w:name w:val="BodyThai"/>
    <w:basedOn w:val="Normal"/>
    <w:rPr>
      <w:rFonts w:ascii="Thonburi" w:hAnsi="Thonburi"/>
      <w:sz w:val="18"/>
    </w:rPr>
  </w:style>
  <w:style w:type="paragraph" w:customStyle="1" w:styleId="Lead">
    <w:name w:val="Lead"/>
    <w:basedOn w:val="Normal"/>
    <w:rPr>
      <w:rFonts w:ascii="Thonburi" w:hAnsi="Thonburi"/>
      <w:b/>
      <w:color w:val="0F766E"/>
      <w:sz w:val="28"/>
    </w:rPr>
  </w:style>
  <w:style w:type="paragraph" w:customStyle="1" w:styleId="Notice">
    <w:name w:val="Notice"/>
    <w:basedOn w:val="Normal"/>
    <w:rPr>
      <w:rFonts w:ascii="Thonburi" w:hAnsi="Thonburi"/>
      <w:i/>
      <w:color w:val="9A3412"/>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